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5A76" w14:textId="0936BCF2" w:rsidR="00962118" w:rsidRDefault="00962118" w:rsidP="00962118">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#126</w:t>
      </w:r>
      <w:r>
        <w:rPr>
          <w:rFonts w:cs="Arial"/>
          <w:b/>
          <w:i/>
          <w:sz w:val="22"/>
          <w:lang w:val="en-US"/>
        </w:rPr>
        <w:tab/>
      </w:r>
      <w:r w:rsidR="00F235CD" w:rsidRPr="00F235CD">
        <w:rPr>
          <w:rFonts w:cs="Arial"/>
          <w:b/>
          <w:i/>
          <w:sz w:val="22"/>
          <w:lang w:val="en-US"/>
        </w:rPr>
        <w:t>R2-2404717</w:t>
      </w:r>
    </w:p>
    <w:p w14:paraId="501C3A8E" w14:textId="3463B119" w:rsidR="00962118" w:rsidRDefault="00962118" w:rsidP="00962118">
      <w:pPr>
        <w:tabs>
          <w:tab w:val="left" w:pos="1701"/>
          <w:tab w:val="right" w:pos="9639"/>
        </w:tabs>
        <w:spacing w:after="0"/>
        <w:rPr>
          <w:rFonts w:cs="Arial"/>
          <w:b/>
          <w:color w:val="000000"/>
          <w:sz w:val="24"/>
        </w:rPr>
      </w:pPr>
      <w:r>
        <w:rPr>
          <w:rFonts w:cs="Arial"/>
          <w:b/>
          <w:sz w:val="22"/>
          <w:szCs w:val="22"/>
          <w:lang w:val="en-US"/>
        </w:rPr>
        <w:t>Fukuoka Japan May 2</w:t>
      </w:r>
      <w:r w:rsidR="00F235CD">
        <w:rPr>
          <w:rFonts w:cs="Arial"/>
          <w:b/>
          <w:sz w:val="22"/>
          <w:szCs w:val="22"/>
          <w:lang w:val="en-US"/>
        </w:rPr>
        <w:t>0th</w:t>
      </w:r>
      <w:r>
        <w:rPr>
          <w:rFonts w:cs="Arial"/>
          <w:b/>
          <w:sz w:val="22"/>
          <w:szCs w:val="22"/>
          <w:lang w:val="en-US"/>
        </w:rPr>
        <w:t xml:space="preserve"> – 2</w:t>
      </w:r>
      <w:r w:rsidR="00F235CD">
        <w:rPr>
          <w:rFonts w:cs="Arial"/>
          <w:b/>
          <w:sz w:val="22"/>
          <w:szCs w:val="22"/>
          <w:lang w:val="en-US"/>
        </w:rPr>
        <w:t>4</w:t>
      </w:r>
      <w:r>
        <w:rPr>
          <w:rFonts w:cs="Arial"/>
          <w:b/>
          <w:sz w:val="22"/>
          <w:szCs w:val="22"/>
          <w:lang w:val="en-US"/>
        </w:rPr>
        <w:t>th, 2024</w:t>
      </w:r>
      <w:r>
        <w:rPr>
          <w:rFonts w:cs="Arial"/>
          <w:b/>
          <w:sz w:val="22"/>
          <w:szCs w:val="22"/>
          <w:lang w:val="en-US"/>
        </w:rPr>
        <w:tab/>
      </w:r>
      <w:bookmarkEnd w:id="0"/>
      <w:bookmarkEnd w:id="1"/>
      <w:bookmarkEnd w:id="2"/>
      <w:bookmarkEnd w:id="3"/>
    </w:p>
    <w:p w14:paraId="42D7B8D1" w14:textId="77777777" w:rsidR="008D17D0" w:rsidRPr="00F235CD"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7380C745" w:rsidR="008D17D0" w:rsidRDefault="008D17D0" w:rsidP="008D17D0">
      <w:pPr>
        <w:pStyle w:val="3GPPHeader"/>
        <w:rPr>
          <w:sz w:val="22"/>
          <w:szCs w:val="22"/>
        </w:rPr>
      </w:pPr>
      <w:r>
        <w:rPr>
          <w:sz w:val="22"/>
          <w:szCs w:val="22"/>
        </w:rPr>
        <w:t>Agenda Item:</w:t>
      </w:r>
      <w:r>
        <w:rPr>
          <w:sz w:val="22"/>
          <w:szCs w:val="22"/>
        </w:rPr>
        <w:tab/>
      </w:r>
      <w:r w:rsidR="00315724">
        <w:rPr>
          <w:sz w:val="22"/>
          <w:szCs w:val="22"/>
        </w:rPr>
        <w:t>8.3.4</w:t>
      </w:r>
      <w:r w:rsidR="00DC7C77">
        <w:rPr>
          <w:sz w:val="22"/>
          <w:szCs w:val="22"/>
        </w:rPr>
        <w:t>.</w:t>
      </w:r>
      <w:r w:rsidR="00CA340B">
        <w:rPr>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67C5E8F"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on </w:t>
      </w:r>
      <w:r w:rsidR="00DC7C77">
        <w:rPr>
          <w:sz w:val="22"/>
          <w:szCs w:val="22"/>
        </w:rPr>
        <w:t>RLF and HOF</w:t>
      </w:r>
      <w:r w:rsidR="0023485B">
        <w:rPr>
          <w:sz w:val="22"/>
          <w:szCs w:val="22"/>
        </w:rPr>
        <w:t xml:space="preserve"> </w:t>
      </w:r>
      <w:r w:rsidR="00560372">
        <w:rPr>
          <w:sz w:val="22"/>
          <w:szCs w:val="22"/>
        </w:rPr>
        <w:t>use case</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4B31B577" w14:textId="318D042D" w:rsidR="00283D95" w:rsidRDefault="00146EB1" w:rsidP="008D17D0">
      <w:pPr>
        <w:pStyle w:val="a7"/>
        <w:spacing w:before="120"/>
      </w:pPr>
      <w:r>
        <w:rPr>
          <w:rFonts w:hint="eastAsia"/>
        </w:rPr>
        <w:t>I</w:t>
      </w:r>
      <w:r>
        <w:t xml:space="preserve">n RAN plenary # 102, the SID </w:t>
      </w:r>
      <w:r w:rsidR="0098386D">
        <w:t xml:space="preserve">on AI mobility </w:t>
      </w:r>
      <w:r>
        <w:t xml:space="preserve">[1] is approved. The </w:t>
      </w:r>
      <w:r w:rsidR="0098386D">
        <w:t xml:space="preserve">use case relevant </w:t>
      </w:r>
      <w:r>
        <w:t>objectives covered by 1</w:t>
      </w:r>
      <w:r w:rsidRPr="00146EB1">
        <w:rPr>
          <w:vertAlign w:val="superscript"/>
        </w:rPr>
        <w:t>st</w:t>
      </w:r>
      <w:r>
        <w:t xml:space="preserve"> main bullet is as </w:t>
      </w:r>
      <w:r w:rsidR="007A0629">
        <w:t>follows</w:t>
      </w:r>
      <w:r>
        <w:t>:</w:t>
      </w:r>
    </w:p>
    <w:p w14:paraId="12819BCE" w14:textId="77777777" w:rsidR="00E949CF" w:rsidRDefault="00146EB1" w:rsidP="00E949CF">
      <w:pPr>
        <w:pStyle w:val="a7"/>
        <w:spacing w:before="120"/>
        <w:ind w:leftChars="71" w:left="142"/>
      </w:pPr>
      <w:r>
        <w:rPr>
          <w:noProof/>
        </w:rPr>
        <mc:AlternateContent>
          <mc:Choice Requires="wps">
            <w:drawing>
              <wp:inline distT="0" distB="0" distL="0" distR="0" wp14:anchorId="126E09B9" wp14:editId="3F891ED3">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wps:txbx>
                      <wps:bodyPr rot="0" vert="horz" wrap="square" lIns="91440" tIns="45720" rIns="91440" bIns="45720" anchor="t" anchorCtr="0">
                        <a:spAutoFit/>
                      </wps:bodyPr>
                    </wps:wsp>
                  </a:graphicData>
                </a:graphic>
              </wp:inline>
            </w:drawing>
          </mc:Choice>
          <mc:Fallback>
            <w:pict>
              <v:shapetype w14:anchorId="126E09B9"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">
                <v:textbox style="mso-fit-shape-to-text:t">
                  <w:txbxContent>
                    <w:p w14:paraId="5A1FF0A3" w14:textId="77777777" w:rsidR="00146EB1" w:rsidRPr="002E3F26" w:rsidRDefault="00146EB1" w:rsidP="00146EB1">
                      <w:pPr>
                        <w:widowControl w:val="0"/>
                        <w:numPr>
                          <w:ilvl w:val="0"/>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 xml:space="preserve">AI/ML based RRM measurement and event prediction, </w:t>
                      </w:r>
                    </w:p>
                    <w:p w14:paraId="165F7C9A" w14:textId="77777777" w:rsidR="00146EB1" w:rsidRPr="002E3F26" w:rsidRDefault="00146EB1" w:rsidP="00146EB1">
                      <w:pPr>
                        <w:widowControl w:val="0"/>
                        <w:numPr>
                          <w:ilvl w:val="1"/>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683BDC2F" w14:textId="77777777" w:rsidR="00146EB1" w:rsidRPr="002E3F26" w:rsidRDefault="00146EB1" w:rsidP="00146EB1">
                      <w:pPr>
                        <w:widowControl w:val="0"/>
                        <w:numPr>
                          <w:ilvl w:val="2"/>
                          <w:numId w:val="14"/>
                        </w:numPr>
                        <w:overflowPunct/>
                        <w:autoSpaceDE/>
                        <w:autoSpaceDN/>
                        <w:adjustRightInd/>
                        <w:spacing w:after="0"/>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 [RAN2]</w:t>
                      </w:r>
                    </w:p>
                    <w:p w14:paraId="5B7AF8C6" w14:textId="77777777" w:rsidR="00146EB1" w:rsidRPr="002E3F26"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F115E9B" w14:textId="4BE53049" w:rsidR="00146EB1" w:rsidRPr="00146EB1" w:rsidRDefault="00146EB1" w:rsidP="00146EB1">
                      <w:pPr>
                        <w:widowControl w:val="0"/>
                        <w:numPr>
                          <w:ilvl w:val="1"/>
                          <w:numId w:val="14"/>
                        </w:numPr>
                        <w:overflowPunct/>
                        <w:autoSpaceDE/>
                        <w:autoSpaceDN/>
                        <w:adjustRightInd/>
                        <w:spacing w:after="0"/>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txbxContent>
                </v:textbox>
                <w10:anchorlock/>
              </v:shape>
            </w:pict>
          </mc:Fallback>
        </mc:AlternateContent>
      </w:r>
    </w:p>
    <w:p w14:paraId="3345FCF2" w14:textId="7E3073CB" w:rsidR="00146EB1" w:rsidRDefault="00EE3DF0" w:rsidP="00E949CF">
      <w:pPr>
        <w:pStyle w:val="a7"/>
        <w:spacing w:before="120"/>
        <w:ind w:leftChars="71" w:left="142"/>
      </w:pPr>
      <w:r>
        <w:t xml:space="preserve">The objective text is rather simple without further </w:t>
      </w:r>
      <w:r w:rsidR="007A0629">
        <w:t xml:space="preserve">detailed </w:t>
      </w:r>
      <w:r>
        <w:t xml:space="preserve">description. </w:t>
      </w:r>
      <w:r w:rsidR="00146EB1">
        <w:rPr>
          <w:rFonts w:hint="eastAsia"/>
        </w:rPr>
        <w:t>T</w:t>
      </w:r>
      <w:r w:rsidR="00146EB1">
        <w:t xml:space="preserve">his contribution intends to show our understanding of </w:t>
      </w:r>
      <w:r w:rsidR="0039097B">
        <w:t xml:space="preserve">RLF </w:t>
      </w:r>
      <w:r w:rsidR="0039097B">
        <w:rPr>
          <w:rFonts w:hint="eastAsia"/>
        </w:rPr>
        <w:t>and</w:t>
      </w:r>
      <w:r w:rsidR="0039097B">
        <w:t xml:space="preserve"> HOF </w:t>
      </w:r>
      <w:r w:rsidR="0039097B">
        <w:rPr>
          <w:rFonts w:hint="eastAsia"/>
        </w:rPr>
        <w:t>use</w:t>
      </w:r>
      <w:r w:rsidR="0039097B">
        <w:t xml:space="preserve"> </w:t>
      </w:r>
      <w:r w:rsidR="007A0629">
        <w:t>cases</w:t>
      </w:r>
      <w:r w:rsidR="00146EB1">
        <w:t>.</w:t>
      </w:r>
    </w:p>
    <w:p w14:paraId="43ED09A8" w14:textId="1BC8D825" w:rsidR="00D40785" w:rsidRDefault="00D40785" w:rsidP="00D40785">
      <w:pPr>
        <w:pStyle w:val="1"/>
      </w:pPr>
      <w:r>
        <w:rPr>
          <w:rFonts w:hint="eastAsia"/>
        </w:rPr>
        <w:t>D</w:t>
      </w:r>
      <w:r>
        <w:t>iscussion</w:t>
      </w:r>
    </w:p>
    <w:p w14:paraId="06BC2DA3" w14:textId="233A9CED" w:rsidR="004D76F6" w:rsidRDefault="004D76F6" w:rsidP="004D76F6">
      <w:pPr>
        <w:pStyle w:val="2"/>
      </w:pPr>
      <w:r>
        <w:rPr>
          <w:rFonts w:hint="eastAsia"/>
        </w:rPr>
        <w:t>H</w:t>
      </w:r>
      <w:r>
        <w:t>OF prediction</w:t>
      </w:r>
    </w:p>
    <w:p w14:paraId="56BB6249" w14:textId="1CFCFB3C" w:rsidR="00E531B9" w:rsidRDefault="001C1E47" w:rsidP="00425F31">
      <w:r>
        <w:t>As f</w:t>
      </w:r>
      <w:r w:rsidR="00E531B9">
        <w:t xml:space="preserve">or HO failure, </w:t>
      </w:r>
      <w:r>
        <w:t xml:space="preserve">let’s assume </w:t>
      </w:r>
      <w:r w:rsidR="00E531B9">
        <w:t xml:space="preserve">the model definition in </w:t>
      </w:r>
      <w:r w:rsidR="00443717">
        <w:t>[2]</w:t>
      </w:r>
      <w:r w:rsidR="00E531B9">
        <w:t xml:space="preserve"> </w:t>
      </w:r>
      <w:r w:rsidR="00033520">
        <w:t xml:space="preserve">is taken </w:t>
      </w:r>
      <w:r w:rsidR="00E531B9">
        <w:t>as baseline</w:t>
      </w:r>
      <w:r w:rsidR="00CA349F">
        <w:t>:</w:t>
      </w:r>
    </w:p>
    <w:p w14:paraId="0CF04D0B" w14:textId="2B350E87" w:rsidR="008B222A" w:rsidRPr="0092693A" w:rsidRDefault="008B222A" w:rsidP="008B222A">
      <w:pPr>
        <w:pStyle w:val="TH"/>
      </w:pPr>
      <w:r w:rsidRPr="0092693A">
        <w:object w:dxaOrig="7649" w:dyaOrig="4514" w14:anchorId="6B2BD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pt;height:192.95pt" o:ole="">
            <v:imagedata r:id="rId8" o:title=""/>
          </v:shape>
          <o:OLEObject Type="Embed" ProgID="Visio.Drawing.11" ShapeID="_x0000_i1025" DrawAspect="Content" ObjectID="_1776866061" r:id="rId9"/>
        </w:object>
      </w:r>
    </w:p>
    <w:p w14:paraId="76AD7746" w14:textId="5C3087A5" w:rsidR="00CA349F" w:rsidRDefault="008B222A" w:rsidP="00CA349F">
      <w:pPr>
        <w:jc w:val="center"/>
      </w:pPr>
      <w:bookmarkStart w:id="5" w:name="_Ref292943310"/>
      <w:r w:rsidRPr="0092693A">
        <w:t>Figure 5.2.1.3.2</w:t>
      </w:r>
      <w:bookmarkEnd w:id="5"/>
      <w:r w:rsidR="0044789D">
        <w:t>[2]</w:t>
      </w:r>
      <w:r w:rsidRPr="0092693A">
        <w:t>: A handover failure is declared when the criterion 2) is met in state 2.</w:t>
      </w:r>
    </w:p>
    <w:p w14:paraId="03C9D610" w14:textId="78A73E28" w:rsidR="00841FA8" w:rsidRDefault="00950879" w:rsidP="00027D7D">
      <w:r>
        <w:rPr>
          <w:rFonts w:hint="eastAsia"/>
        </w:rPr>
        <w:t>T</w:t>
      </w:r>
      <w:r>
        <w:t xml:space="preserve">he definition in </w:t>
      </w:r>
      <w:r w:rsidR="00443717">
        <w:t>[2]</w:t>
      </w:r>
      <w:r>
        <w:t xml:space="preserve"> can be summarized in </w:t>
      </w:r>
      <w:r w:rsidR="00A91A8A">
        <w:t xml:space="preserve">the </w:t>
      </w:r>
      <w:r>
        <w:t>following table:</w:t>
      </w:r>
    </w:p>
    <w:tbl>
      <w:tblPr>
        <w:tblStyle w:val="ae"/>
        <w:tblW w:w="0" w:type="auto"/>
        <w:jc w:val="center"/>
        <w:tblLook w:val="04A0" w:firstRow="1" w:lastRow="0" w:firstColumn="1" w:lastColumn="0" w:noHBand="0" w:noVBand="1"/>
      </w:tblPr>
      <w:tblGrid>
        <w:gridCol w:w="1413"/>
        <w:gridCol w:w="5953"/>
      </w:tblGrid>
      <w:tr w:rsidR="00950879" w14:paraId="0C318B00" w14:textId="77777777" w:rsidTr="002A1248">
        <w:trPr>
          <w:jc w:val="center"/>
        </w:trPr>
        <w:tc>
          <w:tcPr>
            <w:tcW w:w="1413" w:type="dxa"/>
          </w:tcPr>
          <w:p w14:paraId="449F9949" w14:textId="0E12E786" w:rsidR="00950879" w:rsidRDefault="00950879" w:rsidP="00027D7D">
            <w:r>
              <w:rPr>
                <w:rFonts w:hint="eastAsia"/>
              </w:rPr>
              <w:t>H</w:t>
            </w:r>
            <w:r>
              <w:t xml:space="preserve">OF criteria </w:t>
            </w:r>
          </w:p>
        </w:tc>
        <w:tc>
          <w:tcPr>
            <w:tcW w:w="5953" w:type="dxa"/>
          </w:tcPr>
          <w:p w14:paraId="39C8547F" w14:textId="404203EA" w:rsidR="00950879" w:rsidRDefault="00950879" w:rsidP="00027D7D">
            <w:r>
              <w:t>Detail description</w:t>
            </w:r>
          </w:p>
        </w:tc>
      </w:tr>
      <w:tr w:rsidR="00B553A3" w14:paraId="3A7E308E" w14:textId="77777777" w:rsidTr="002A1248">
        <w:trPr>
          <w:jc w:val="center"/>
        </w:trPr>
        <w:tc>
          <w:tcPr>
            <w:tcW w:w="1413" w:type="dxa"/>
          </w:tcPr>
          <w:p w14:paraId="583EF525" w14:textId="445C38DD" w:rsidR="00B553A3" w:rsidRDefault="006442EF" w:rsidP="00027D7D">
            <w:r>
              <w:rPr>
                <w:rFonts w:hint="eastAsia"/>
              </w:rPr>
              <w:lastRenderedPageBreak/>
              <w:t>1</w:t>
            </w:r>
          </w:p>
        </w:tc>
        <w:tc>
          <w:tcPr>
            <w:tcW w:w="5953" w:type="dxa"/>
          </w:tcPr>
          <w:p w14:paraId="024F6263" w14:textId="0A688677" w:rsidR="00B553A3" w:rsidRDefault="00B553A3" w:rsidP="00027D7D">
            <w:r>
              <w:rPr>
                <w:rFonts w:hint="eastAsia"/>
              </w:rPr>
              <w:t>I</w:t>
            </w:r>
            <w:r>
              <w:t>n state 2,</w:t>
            </w:r>
            <w:r w:rsidR="00433CCF">
              <w:t xml:space="preserve"> </w:t>
            </w:r>
            <w:r>
              <w:t>T310 has been triggered or is running in source cell when handover command is received</w:t>
            </w:r>
          </w:p>
        </w:tc>
      </w:tr>
      <w:tr w:rsidR="006442EF" w14:paraId="27913820" w14:textId="77777777" w:rsidTr="000B3FCA">
        <w:trPr>
          <w:jc w:val="center"/>
        </w:trPr>
        <w:tc>
          <w:tcPr>
            <w:tcW w:w="1413" w:type="dxa"/>
          </w:tcPr>
          <w:p w14:paraId="4B1AD905" w14:textId="5512E74A" w:rsidR="006442EF" w:rsidRDefault="006442EF" w:rsidP="000B3FCA">
            <w:r>
              <w:rPr>
                <w:rFonts w:hint="eastAsia"/>
              </w:rPr>
              <w:t>2</w:t>
            </w:r>
          </w:p>
        </w:tc>
        <w:tc>
          <w:tcPr>
            <w:tcW w:w="5953" w:type="dxa"/>
          </w:tcPr>
          <w:p w14:paraId="60047F37" w14:textId="77777777" w:rsidR="006442EF" w:rsidRDefault="006442EF" w:rsidP="000B3FCA">
            <w:r>
              <w:t xml:space="preserve">In state2, RLF is declared (i.e., T310 expires) </w:t>
            </w:r>
          </w:p>
        </w:tc>
      </w:tr>
      <w:tr w:rsidR="00950879" w14:paraId="69002054" w14:textId="77777777" w:rsidTr="002A1248">
        <w:trPr>
          <w:jc w:val="center"/>
        </w:trPr>
        <w:tc>
          <w:tcPr>
            <w:tcW w:w="1413" w:type="dxa"/>
          </w:tcPr>
          <w:p w14:paraId="2808B3AA" w14:textId="4D148096" w:rsidR="00950879" w:rsidRPr="00950879" w:rsidRDefault="00B553A3" w:rsidP="00027D7D">
            <w:r>
              <w:rPr>
                <w:rFonts w:hint="eastAsia"/>
              </w:rPr>
              <w:t>3</w:t>
            </w:r>
          </w:p>
        </w:tc>
        <w:tc>
          <w:tcPr>
            <w:tcW w:w="5953" w:type="dxa"/>
          </w:tcPr>
          <w:p w14:paraId="70E151AD" w14:textId="74B948A3" w:rsidR="00950879" w:rsidRDefault="00950879" w:rsidP="00027D7D">
            <w:r>
              <w:rPr>
                <w:rFonts w:hint="eastAsia"/>
              </w:rPr>
              <w:t>I</w:t>
            </w:r>
            <w:r>
              <w:t xml:space="preserve">n state 3, T310 timer </w:t>
            </w:r>
            <w:r w:rsidR="002A1248">
              <w:t xml:space="preserve">has been triggered or </w:t>
            </w:r>
            <w:r>
              <w:t>is running</w:t>
            </w:r>
            <w:r w:rsidR="00145164">
              <w:t xml:space="preserve"> in target cell</w:t>
            </w:r>
            <w:r w:rsidR="009816C7">
              <w:t xml:space="preserve"> </w:t>
            </w:r>
            <w:r w:rsidR="00433CCF">
              <w:rPr>
                <w:rFonts w:hint="eastAsia"/>
              </w:rPr>
              <w:t>when</w:t>
            </w:r>
            <w:r w:rsidR="009816C7">
              <w:t xml:space="preserve"> UE transmit</w:t>
            </w:r>
            <w:r w:rsidR="00433CCF">
              <w:t>s</w:t>
            </w:r>
            <w:r w:rsidR="009816C7">
              <w:t xml:space="preserve"> handover complete message</w:t>
            </w:r>
            <w:r>
              <w:t xml:space="preserve"> (Note)</w:t>
            </w:r>
          </w:p>
        </w:tc>
      </w:tr>
    </w:tbl>
    <w:p w14:paraId="38F625A6" w14:textId="10BC2648" w:rsidR="00950879" w:rsidRDefault="002A1248" w:rsidP="002A1248">
      <w:pPr>
        <w:jc w:val="center"/>
      </w:pPr>
      <w:r>
        <w:t>Table 1</w:t>
      </w:r>
    </w:p>
    <w:p w14:paraId="60F69251" w14:textId="667CD332" w:rsidR="002A1248" w:rsidRDefault="00950879" w:rsidP="00027D7D">
      <w:r>
        <w:t xml:space="preserve">Note: </w:t>
      </w:r>
      <w:r w:rsidR="002A1248">
        <w:t xml:space="preserve">In 36.839, the </w:t>
      </w:r>
      <w:r w:rsidR="00A91A8A">
        <w:t xml:space="preserve">detailed </w:t>
      </w:r>
      <w:r w:rsidR="00433CCF">
        <w:t>description of criterion 3</w:t>
      </w:r>
      <w:r w:rsidR="002A1248">
        <w:t xml:space="preserve"> is as </w:t>
      </w:r>
      <w:r w:rsidR="00A91A8A">
        <w:t>follows</w:t>
      </w:r>
      <w:r w:rsidR="002A1248">
        <w:t>:</w:t>
      </w:r>
    </w:p>
    <w:p w14:paraId="47A4D4C2" w14:textId="3A31F238" w:rsidR="002A1248" w:rsidRDefault="002A1248" w:rsidP="00027D7D">
      <w:r>
        <w:rPr>
          <w:noProof/>
        </w:rPr>
        <mc:AlternateContent>
          <mc:Choice Requires="wps">
            <w:drawing>
              <wp:inline distT="0" distB="0" distL="0" distR="0" wp14:anchorId="29262F61" wp14:editId="05BD305B">
                <wp:extent cx="6092983" cy="1404620"/>
                <wp:effectExtent l="0" t="0" r="22225" b="139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983" cy="1404620"/>
                        </a:xfrm>
                        <a:prstGeom prst="rect">
                          <a:avLst/>
                        </a:prstGeom>
                        <a:solidFill>
                          <a:srgbClr val="FFFFFF"/>
                        </a:solidFill>
                        <a:ln w="9525">
                          <a:solidFill>
                            <a:srgbClr val="000000"/>
                          </a:solidFill>
                          <a:miter lim="800000"/>
                          <a:headEnd/>
                          <a:tailEnd/>
                        </a:ln>
                      </wps:spPr>
                      <wps:txbx>
                        <w:txbxContent>
                          <w:p w14:paraId="261DB986" w14:textId="7BBACB77" w:rsidR="002A1248" w:rsidRDefault="000D35AF">
                            <w:r>
                              <w:t>T</w:t>
                            </w:r>
                            <w:r w:rsidR="002A1248" w:rsidRPr="002A1248">
                              <w:t xml:space="preserve">arget cell downlink filtered average (the filtering/averaging here is same as that used for starting T310) wideband CQI is less than the threshold </w:t>
                            </w:r>
                            <w:proofErr w:type="spellStart"/>
                            <w:r w:rsidR="002A1248" w:rsidRPr="002A1248">
                              <w:t>Qout</w:t>
                            </w:r>
                            <w:proofErr w:type="spellEnd"/>
                            <w:r w:rsidR="002A1248" w:rsidRPr="002A1248">
                              <w:t xml:space="preserve"> (-8 dB) at the end of the handover execution time (Table 5.1.4.1) in state 3.</w:t>
                            </w:r>
                          </w:p>
                        </w:txbxContent>
                      </wps:txbx>
                      <wps:bodyPr rot="0" vert="horz" wrap="square" lIns="91440" tIns="45720" rIns="91440" bIns="45720" anchor="t" anchorCtr="0">
                        <a:spAutoFit/>
                      </wps:bodyPr>
                    </wps:wsp>
                  </a:graphicData>
                </a:graphic>
              </wp:inline>
            </w:drawing>
          </mc:Choice>
          <mc:Fallback>
            <w:pict>
              <v:shape w14:anchorId="29262F61" id="_x0000_s1027" type="#_x0000_t202" style="width:479.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">
                <v:textbox style="mso-fit-shape-to-text:t">
                  <w:txbxContent>
                    <w:p w14:paraId="261DB986" w14:textId="7BBACB77" w:rsidR="002A1248" w:rsidRDefault="000D35AF">
                      <w:r>
                        <w:t>T</w:t>
                      </w:r>
                      <w:r w:rsidR="002A1248" w:rsidRPr="002A1248">
                        <w:t xml:space="preserve">arget cell downlink filtered average (the filtering/averaging here is same as that used for starting T310) wideband CQI is less than the threshold </w:t>
                      </w:r>
                      <w:proofErr w:type="spellStart"/>
                      <w:r w:rsidR="002A1248" w:rsidRPr="002A1248">
                        <w:t>Qout</w:t>
                      </w:r>
                      <w:proofErr w:type="spellEnd"/>
                      <w:r w:rsidR="002A1248" w:rsidRPr="002A1248">
                        <w:t xml:space="preserve"> (-8 dB) at the end of the handover execution time (Table 5.1.4.1) in state 3.</w:t>
                      </w:r>
                    </w:p>
                  </w:txbxContent>
                </v:textbox>
                <w10:anchorlock/>
              </v:shape>
            </w:pict>
          </mc:Fallback>
        </mc:AlternateContent>
      </w:r>
    </w:p>
    <w:p w14:paraId="118718D5" w14:textId="631A8A9E" w:rsidR="00F43D53" w:rsidRDefault="00433CCF" w:rsidP="00027D7D">
      <w:r>
        <w:t xml:space="preserve">We think </w:t>
      </w:r>
      <w:r w:rsidR="00A91A8A">
        <w:t xml:space="preserve">such </w:t>
      </w:r>
      <w:r w:rsidR="00A77394">
        <w:t xml:space="preserve">a </w:t>
      </w:r>
      <w:r w:rsidR="00A91A8A">
        <w:t>description intends</w:t>
      </w:r>
      <w:r>
        <w:t xml:space="preserve"> to assess PDCCH failure. It is equivalent to the condition “T310 timer has been triggered or is running”. </w:t>
      </w:r>
      <w:r w:rsidR="000D35AF">
        <w:t xml:space="preserve">RLF is assessed only in serving cell. Before UE </w:t>
      </w:r>
      <w:r w:rsidR="00A91A8A">
        <w:t xml:space="preserve">transmits </w:t>
      </w:r>
      <w:r w:rsidR="000D35AF">
        <w:t xml:space="preserve">handover complete message successfully, </w:t>
      </w:r>
      <w:r w:rsidR="00282C6D">
        <w:t xml:space="preserve">from </w:t>
      </w:r>
      <w:r w:rsidR="000D35AF">
        <w:t xml:space="preserve">RRC </w:t>
      </w:r>
      <w:r w:rsidR="00282C6D">
        <w:t xml:space="preserve">perspective, </w:t>
      </w:r>
      <w:r w:rsidR="000D35AF">
        <w:t xml:space="preserve">the serving cell </w:t>
      </w:r>
      <w:r w:rsidR="00A91A8A">
        <w:t xml:space="preserve">has </w:t>
      </w:r>
      <w:r w:rsidR="000D35AF">
        <w:t>not changed yet. But in simulation in order to assess whether PDCCH failure occurs or not in target cell, RLF criteria can be assessed as if target cell were serving cell</w:t>
      </w:r>
      <w:r>
        <w:t xml:space="preserve"> after handover command is transmitted</w:t>
      </w:r>
      <w:r w:rsidR="00E15445">
        <w:t>.</w:t>
      </w:r>
    </w:p>
    <w:p w14:paraId="43467FED" w14:textId="385D5788" w:rsidR="002A1248" w:rsidRDefault="009949D4" w:rsidP="00027D7D">
      <w:r>
        <w:t xml:space="preserve">In </w:t>
      </w:r>
      <w:r w:rsidR="00443717">
        <w:t>[2]</w:t>
      </w:r>
      <w:r w:rsidR="00282C6D">
        <w:t>,</w:t>
      </w:r>
      <w:r>
        <w:t xml:space="preserve"> these 3 criteria are used </w:t>
      </w:r>
      <w:r w:rsidR="00282C6D">
        <w:t xml:space="preserve">as metrics </w:t>
      </w:r>
      <w:r>
        <w:t>to assess handover performance</w:t>
      </w:r>
      <w:r w:rsidR="00282C6D">
        <w:t>, i.e., as the final KPIs to evaluate whether the mobility state is good</w:t>
      </w:r>
      <w:r>
        <w:t xml:space="preserve">. It </w:t>
      </w:r>
      <w:r w:rsidR="0019380C">
        <w:t>could</w:t>
      </w:r>
      <w:r>
        <w:t xml:space="preserve"> be used as performance metrics to evaluate both </w:t>
      </w:r>
      <w:r w:rsidR="00282C6D">
        <w:t xml:space="preserve">the </w:t>
      </w:r>
      <w:r>
        <w:t xml:space="preserve">baseline case and </w:t>
      </w:r>
      <w:r w:rsidR="00282C6D">
        <w:t xml:space="preserve">the </w:t>
      </w:r>
      <w:r>
        <w:t xml:space="preserve">AI mobility case. If so, the criteria in </w:t>
      </w:r>
      <w:r w:rsidR="00282C6D">
        <w:t xml:space="preserve">Table </w:t>
      </w:r>
      <w:r>
        <w:t xml:space="preserve">1 can be reused. </w:t>
      </w:r>
    </w:p>
    <w:p w14:paraId="1F6EB706" w14:textId="762D3A8D" w:rsidR="008B222A" w:rsidRDefault="009949D4" w:rsidP="00027D7D">
      <w:r>
        <w:rPr>
          <w:rFonts w:hint="eastAsia"/>
        </w:rPr>
        <w:t>B</w:t>
      </w:r>
      <w:r>
        <w:t>ut the intention for UE to predict handover failure is to report it to network in advance so that network can take some countermeasures to eliminate or alleviate the situation.</w:t>
      </w:r>
      <w:r w:rsidR="0019380C">
        <w:t xml:space="preserve"> </w:t>
      </w:r>
      <w:r w:rsidR="008B222A">
        <w:t>The value range of T310 is {</w:t>
      </w:r>
      <w:r w:rsidR="008B222A" w:rsidRPr="008B222A">
        <w:t>ms0, ms50, ms100, ms200, ms500, ms1000, ms2000, ms4000, ms6000</w:t>
      </w:r>
      <w:r w:rsidR="008B222A">
        <w:t>} and the value range of TTT is {ms0, ms40, ms64, ms80, ms100, ms128, ms160, ms256, ms320, ms480, ms512, ms640, ms1024, ms1280, ms</w:t>
      </w:r>
      <w:proofErr w:type="gramStart"/>
      <w:r w:rsidR="008B222A">
        <w:t xml:space="preserve">2560,   </w:t>
      </w:r>
      <w:proofErr w:type="gramEnd"/>
      <w:r w:rsidR="008B222A">
        <w:t xml:space="preserve">                                    ms5120}. </w:t>
      </w:r>
      <w:r w:rsidR="0019380C">
        <w:t xml:space="preserve">In </w:t>
      </w:r>
      <w:r w:rsidR="00443717">
        <w:t>[2]</w:t>
      </w:r>
      <w:r w:rsidR="0019380C">
        <w:t xml:space="preserve"> the typical length of T310 is 1000ms while TTT is 160ms. </w:t>
      </w:r>
      <w:r w:rsidR="008B222A">
        <w:t xml:space="preserve">For </w:t>
      </w:r>
      <w:proofErr w:type="gramStart"/>
      <w:r w:rsidR="008B222A">
        <w:t>FR2 to FR2</w:t>
      </w:r>
      <w:proofErr w:type="gramEnd"/>
      <w:r w:rsidR="008B222A">
        <w:t xml:space="preserve"> handover</w:t>
      </w:r>
      <w:r w:rsidR="0039097B">
        <w:t xml:space="preserve"> scenario</w:t>
      </w:r>
      <w:r w:rsidR="008B222A">
        <w:t>, TTT could be even shorter.</w:t>
      </w:r>
    </w:p>
    <w:p w14:paraId="06BBCE71" w14:textId="740974CF" w:rsidR="008B222A" w:rsidRPr="008B222A" w:rsidRDefault="008B222A" w:rsidP="00027D7D">
      <w:pPr>
        <w:rPr>
          <w:b/>
          <w:bCs/>
        </w:rPr>
      </w:pPr>
      <w:r w:rsidRPr="008B222A">
        <w:rPr>
          <w:rFonts w:hint="eastAsia"/>
          <w:b/>
          <w:bCs/>
        </w:rPr>
        <w:t>O</w:t>
      </w:r>
      <w:r w:rsidRPr="008B222A">
        <w:rPr>
          <w:b/>
          <w:bCs/>
        </w:rPr>
        <w:t>bservation</w:t>
      </w:r>
      <w:r w:rsidR="00A31DB0">
        <w:rPr>
          <w:b/>
          <w:bCs/>
        </w:rPr>
        <w:t>1</w:t>
      </w:r>
      <w:r w:rsidRPr="008B222A">
        <w:rPr>
          <w:b/>
          <w:bCs/>
        </w:rPr>
        <w:t xml:space="preserve">: </w:t>
      </w:r>
      <w:r w:rsidR="00282C6D">
        <w:rPr>
          <w:b/>
          <w:bCs/>
        </w:rPr>
        <w:t>T</w:t>
      </w:r>
      <w:r w:rsidR="00282C6D" w:rsidRPr="008B222A">
        <w:rPr>
          <w:b/>
          <w:bCs/>
        </w:rPr>
        <w:t xml:space="preserve">he </w:t>
      </w:r>
      <w:r w:rsidRPr="008B222A">
        <w:rPr>
          <w:b/>
          <w:bCs/>
        </w:rPr>
        <w:t xml:space="preserve">length of T310 and TTT could be up to few seconds. But </w:t>
      </w:r>
      <w:r w:rsidR="00596BEE" w:rsidRPr="008B222A">
        <w:rPr>
          <w:b/>
          <w:bCs/>
        </w:rPr>
        <w:t>typically,</w:t>
      </w:r>
      <w:r w:rsidRPr="008B222A">
        <w:rPr>
          <w:b/>
          <w:bCs/>
        </w:rPr>
        <w:t xml:space="preserve"> the length of T310 is much longer than TTT, especially for handover between FR2 </w:t>
      </w:r>
      <w:r w:rsidR="00596BEE">
        <w:rPr>
          <w:b/>
          <w:bCs/>
        </w:rPr>
        <w:t>cells</w:t>
      </w:r>
      <w:r w:rsidRPr="008B222A">
        <w:rPr>
          <w:b/>
          <w:bCs/>
        </w:rPr>
        <w:t>.</w:t>
      </w:r>
    </w:p>
    <w:p w14:paraId="45B27097" w14:textId="4C70D26A" w:rsidR="00282C6D" w:rsidRDefault="00282C6D" w:rsidP="00027D7D">
      <w:r>
        <w:t xml:space="preserve">Predicting the occurrence of RLF 1000ms in advance can be challenging when the </w:t>
      </w:r>
      <w:r w:rsidR="00A14F55">
        <w:t xml:space="preserve">wireless </w:t>
      </w:r>
      <w:r>
        <w:t xml:space="preserve">channel varies much. If an RLF can only be predicted </w:t>
      </w:r>
      <w:r w:rsidR="00374FA9">
        <w:t>few hundred</w:t>
      </w:r>
      <w:r>
        <w:t xml:space="preserve">s of milliseconds ahead, it could be too late to take any actions to prevent the </w:t>
      </w:r>
      <w:r w:rsidR="00374FA9">
        <w:t>HOF</w:t>
      </w:r>
      <w:r>
        <w:t xml:space="preserve"> from happening. </w:t>
      </w:r>
    </w:p>
    <w:p w14:paraId="533FF565" w14:textId="732E6598" w:rsidR="008B222A" w:rsidRDefault="006442EF" w:rsidP="00596BEE">
      <w:pPr>
        <w:jc w:val="center"/>
      </w:pPr>
      <w:r>
        <w:object w:dxaOrig="10111" w:dyaOrig="4381" w14:anchorId="30FF78A5">
          <v:shape id="_x0000_i1026" type="#_x0000_t75" style="width:393.3pt;height:170.4pt" o:ole="">
            <v:imagedata r:id="rId10" o:title=""/>
          </v:shape>
          <o:OLEObject Type="Embed" ProgID="Visio.Drawing.15" ShapeID="_x0000_i1026" DrawAspect="Content" ObjectID="_1776866062" r:id="rId11"/>
        </w:object>
      </w:r>
    </w:p>
    <w:p w14:paraId="7C4A6861" w14:textId="5B69D085" w:rsidR="008B222A" w:rsidRDefault="00596BEE" w:rsidP="00596BEE">
      <w:pPr>
        <w:jc w:val="center"/>
      </w:pPr>
      <w:r>
        <w:rPr>
          <w:rFonts w:hint="eastAsia"/>
        </w:rPr>
        <w:t>F</w:t>
      </w:r>
      <w:r>
        <w:t>igure 2-1</w:t>
      </w:r>
      <w:r w:rsidR="006442EF">
        <w:t xml:space="preserve"> criterion-2 with RLF/Event prediction</w:t>
      </w:r>
    </w:p>
    <w:p w14:paraId="0B8CE920" w14:textId="1A8D3EED" w:rsidR="008B222A" w:rsidRDefault="006442EF" w:rsidP="00027D7D">
      <w:r>
        <w:rPr>
          <w:rFonts w:hint="eastAsia"/>
        </w:rPr>
        <w:t>I</w:t>
      </w:r>
      <w:r>
        <w:t xml:space="preserve">n Figure 2-1 it is assumed </w:t>
      </w:r>
      <w:r w:rsidR="00A14F55">
        <w:t xml:space="preserve">the </w:t>
      </w:r>
      <w:r w:rsidR="00A77394">
        <w:t>declaration</w:t>
      </w:r>
      <w:r w:rsidR="00A14F55">
        <w:t xml:space="preserve"> of </w:t>
      </w:r>
      <w:r>
        <w:t xml:space="preserve">RLF and </w:t>
      </w:r>
      <w:r w:rsidR="00A14F55">
        <w:t xml:space="preserve">the </w:t>
      </w:r>
      <w:r w:rsidR="00A77394">
        <w:t>satisfaction</w:t>
      </w:r>
      <w:r w:rsidR="00A14F55">
        <w:t xml:space="preserve"> of A3 event (at the end of TTT timer) </w:t>
      </w:r>
      <w:r>
        <w:t>can be predicted with similar timing advance. It means when RLF is predicted, measurement event is not predicted yet hence UE doesn’t have idea when state 2 will start. In this case</w:t>
      </w:r>
      <w:r w:rsidR="00A14F55">
        <w:t>,</w:t>
      </w:r>
      <w:r>
        <w:t xml:space="preserve"> this UE will not take this RLF as HOF. </w:t>
      </w:r>
      <w:r w:rsidR="00A14F55">
        <w:t>Only w</w:t>
      </w:r>
      <w:r>
        <w:t xml:space="preserve">hen </w:t>
      </w:r>
      <w:r w:rsidR="00A14F55">
        <w:t xml:space="preserve">the measurement </w:t>
      </w:r>
      <w:r>
        <w:t xml:space="preserve">event is predicted, </w:t>
      </w:r>
      <w:r w:rsidR="00A14F55">
        <w:t xml:space="preserve">can the </w:t>
      </w:r>
      <w:r>
        <w:t xml:space="preserve">UE realize that this RLF </w:t>
      </w:r>
      <w:r w:rsidR="00A14F55">
        <w:t xml:space="preserve">should </w:t>
      </w:r>
      <w:r>
        <w:t>be counted as HOF. But network doesn’t have too much choice but try to handover to the potential candidate cell since there is no better neighbouring cell. And in this case the handover will most likely fail because RLF is to occur.</w:t>
      </w:r>
    </w:p>
    <w:p w14:paraId="7AA4A867" w14:textId="3CF9950B" w:rsidR="009949D4" w:rsidRDefault="00F6606C" w:rsidP="00027D7D">
      <w:r>
        <w:t xml:space="preserve">In order to warn network earlier, </w:t>
      </w:r>
      <w:r w:rsidR="006442EF">
        <w:t>HOF</w:t>
      </w:r>
      <w:r>
        <w:t xml:space="preserve"> should be </w:t>
      </w:r>
      <w:r w:rsidR="006442EF">
        <w:t>predicted and reported</w:t>
      </w:r>
      <w:r>
        <w:t xml:space="preserve"> when </w:t>
      </w:r>
      <w:r w:rsidR="006442EF">
        <w:t>serving cell’s link starts to become worse e.g., when T310 is triggered.</w:t>
      </w:r>
    </w:p>
    <w:p w14:paraId="65C7B8B3" w14:textId="37B3D241" w:rsidR="008B222A" w:rsidRDefault="008B222A" w:rsidP="00581603">
      <w:pPr>
        <w:jc w:val="center"/>
      </w:pPr>
    </w:p>
    <w:p w14:paraId="24BA09AB" w14:textId="0228F7BF" w:rsidR="003950C8" w:rsidRDefault="003950C8" w:rsidP="00581603">
      <w:pPr>
        <w:jc w:val="center"/>
      </w:pPr>
      <w:r>
        <w:object w:dxaOrig="10155" w:dyaOrig="4411" w14:anchorId="3CF2C68C">
          <v:shape id="_x0000_i1027" type="#_x0000_t75" style="width:364.55pt;height:158.35pt" o:ole="">
            <v:imagedata r:id="rId12" o:title=""/>
          </v:shape>
          <o:OLEObject Type="Embed" ProgID="Visio.Drawing.15" ShapeID="_x0000_i1027" DrawAspect="Content" ObjectID="_1776866063" r:id="rId13"/>
        </w:object>
      </w:r>
    </w:p>
    <w:p w14:paraId="2031C859" w14:textId="3A748FB6" w:rsidR="00581603" w:rsidRDefault="00581603" w:rsidP="00581603">
      <w:pPr>
        <w:jc w:val="center"/>
      </w:pPr>
      <w:r>
        <w:rPr>
          <w:rFonts w:hint="eastAsia"/>
        </w:rPr>
        <w:t>F</w:t>
      </w:r>
      <w:r>
        <w:t>igure 2-2 enhanced criteria 2</w:t>
      </w:r>
    </w:p>
    <w:p w14:paraId="1CF0123D" w14:textId="54ED080D" w:rsidR="00080B8E" w:rsidRDefault="00581603" w:rsidP="00581603">
      <w:r>
        <w:rPr>
          <w:rFonts w:hint="eastAsia"/>
        </w:rPr>
        <w:t>I</w:t>
      </w:r>
      <w:r>
        <w:t xml:space="preserve">n Figure 2-2 UE can predict that T310 may start soon. Because measurement event is not predicted yet, it doesn’t trigger any report. When measurement event is predicted later on, UE will realize the HOF may happen during handover procedure and report a predicted HOF to network. From network point of view, what it can do is try to handover </w:t>
      </w:r>
      <w:r w:rsidR="00832E95">
        <w:t xml:space="preserve">to </w:t>
      </w:r>
      <w:r>
        <w:t>the potential candidate as quick as possible. The difference is that the prediction report comes in early stage of RLF so that the handover will most likely succeed.</w:t>
      </w:r>
    </w:p>
    <w:p w14:paraId="4CEC85E7" w14:textId="78568A04" w:rsidR="000F289C" w:rsidRDefault="004D76F6" w:rsidP="00581603">
      <w:r>
        <w:t>If the criteria 2 is changed to be “</w:t>
      </w:r>
      <w:r>
        <w:rPr>
          <w:rFonts w:hint="eastAsia"/>
        </w:rPr>
        <w:t>I</w:t>
      </w:r>
      <w:r>
        <w:t xml:space="preserve">n state 2, T310 has been triggered or is running in source cell” it is most likely that T310 is still running when handover command is transmitted considering the handover preparation time is set as 50ms in </w:t>
      </w:r>
      <w:r w:rsidR="00443717">
        <w:t>[2]</w:t>
      </w:r>
      <w:r>
        <w:t>. It basically means criteria 2 is not proper for HOF prediction and report.</w:t>
      </w:r>
    </w:p>
    <w:p w14:paraId="06D2E808" w14:textId="4297D0E5" w:rsidR="004D76F6" w:rsidRPr="00222AA0" w:rsidRDefault="004D76F6" w:rsidP="00581603">
      <w:pPr>
        <w:rPr>
          <w:b/>
          <w:bCs/>
        </w:rPr>
      </w:pPr>
      <w:r w:rsidRPr="00222AA0">
        <w:rPr>
          <w:rFonts w:hint="eastAsia"/>
          <w:b/>
          <w:bCs/>
        </w:rPr>
        <w:t>P</w:t>
      </w:r>
      <w:r w:rsidRPr="00222AA0">
        <w:rPr>
          <w:b/>
          <w:bCs/>
        </w:rPr>
        <w:t>roposal</w:t>
      </w:r>
      <w:r w:rsidR="00222AA0" w:rsidRPr="00222AA0">
        <w:rPr>
          <w:b/>
          <w:bCs/>
        </w:rPr>
        <w:t xml:space="preserve"> 1</w:t>
      </w:r>
      <w:r w:rsidRPr="00222AA0">
        <w:rPr>
          <w:b/>
          <w:bCs/>
        </w:rPr>
        <w:t>: 3 criteria in table 1 are used for statistics purpose of HOF</w:t>
      </w:r>
      <w:r w:rsidR="003953A7">
        <w:rPr>
          <w:b/>
          <w:bCs/>
        </w:rPr>
        <w:t xml:space="preserve"> event</w:t>
      </w:r>
    </w:p>
    <w:p w14:paraId="3E9DB3E9" w14:textId="63C85F18" w:rsidR="004D76F6" w:rsidRPr="00222AA0" w:rsidRDefault="004D76F6" w:rsidP="00581603">
      <w:pPr>
        <w:rPr>
          <w:b/>
          <w:bCs/>
        </w:rPr>
      </w:pPr>
      <w:r w:rsidRPr="00222AA0">
        <w:rPr>
          <w:rFonts w:hint="eastAsia"/>
          <w:b/>
          <w:bCs/>
        </w:rPr>
        <w:t>P</w:t>
      </w:r>
      <w:r w:rsidRPr="00222AA0">
        <w:rPr>
          <w:b/>
          <w:bCs/>
        </w:rPr>
        <w:t xml:space="preserve">roposal </w:t>
      </w:r>
      <w:r w:rsidR="00222AA0" w:rsidRPr="00222AA0">
        <w:rPr>
          <w:b/>
          <w:bCs/>
        </w:rPr>
        <w:t>2</w:t>
      </w:r>
      <w:r w:rsidRPr="00222AA0">
        <w:rPr>
          <w:b/>
          <w:bCs/>
        </w:rPr>
        <w:t>: criteria 1 and 3 in table 1 are used for performance metrics of HOF prediction and report.</w:t>
      </w:r>
    </w:p>
    <w:p w14:paraId="5CC87213" w14:textId="6EB8A10E" w:rsidR="004D76F6" w:rsidRPr="004D76F6" w:rsidRDefault="004D76F6" w:rsidP="004D76F6">
      <w:pPr>
        <w:pStyle w:val="2"/>
      </w:pPr>
      <w:r w:rsidRPr="004D76F6">
        <w:rPr>
          <w:rFonts w:hint="eastAsia"/>
        </w:rPr>
        <w:t>R</w:t>
      </w:r>
      <w:r w:rsidRPr="004D76F6">
        <w:t>LF prediction</w:t>
      </w:r>
    </w:p>
    <w:p w14:paraId="40580EB2" w14:textId="7613BB91" w:rsidR="00864632" w:rsidRDefault="00864632" w:rsidP="004D76F6">
      <w:r>
        <w:rPr>
          <w:rFonts w:hint="eastAsia"/>
        </w:rPr>
        <w:t>I</w:t>
      </w:r>
      <w:r>
        <w:t>n RRC specification 5.3.10.3 RLF can be detected by several ways:</w:t>
      </w:r>
    </w:p>
    <w:p w14:paraId="6E0F9EB6" w14:textId="69373EE4" w:rsidR="00864632" w:rsidRDefault="00864632" w:rsidP="00A31DB0">
      <w:pPr>
        <w:pStyle w:val="ac"/>
        <w:numPr>
          <w:ilvl w:val="0"/>
          <w:numId w:val="35"/>
        </w:numPr>
        <w:ind w:firstLineChars="0"/>
      </w:pPr>
      <w:r>
        <w:t>Alt 1: By monitoring radio link. If it is detected that radio link is worse enough, RLF is declared</w:t>
      </w:r>
    </w:p>
    <w:p w14:paraId="67716EFA" w14:textId="3B071A38" w:rsidR="00864632" w:rsidRDefault="00864632" w:rsidP="00A31DB0">
      <w:pPr>
        <w:pStyle w:val="ac"/>
        <w:numPr>
          <w:ilvl w:val="0"/>
          <w:numId w:val="35"/>
        </w:numPr>
        <w:ind w:firstLineChars="0"/>
      </w:pPr>
      <w:r>
        <w:t xml:space="preserve">Alt 2: Failure of procedure in low layers, which includes RACH failure, maximum number of </w:t>
      </w:r>
      <w:proofErr w:type="gramStart"/>
      <w:r>
        <w:t>retransmission</w:t>
      </w:r>
      <w:proofErr w:type="gramEnd"/>
      <w:r>
        <w:t xml:space="preserve"> in RLC layer has been reached, or there is consistent uplink LBT failure</w:t>
      </w:r>
    </w:p>
    <w:p w14:paraId="3FDC0A1D" w14:textId="2D9A5927" w:rsidR="00864632" w:rsidRDefault="00864632" w:rsidP="004D76F6">
      <w:r>
        <w:t xml:space="preserve">In order to detect RLF in Alt2, some of the procedure in low layer need be simulated. Such cases are not so valuable because of its complexity. In addition, those procedures </w:t>
      </w:r>
      <w:r w:rsidR="00A31DB0">
        <w:t>have</w:t>
      </w:r>
      <w:r>
        <w:t xml:space="preserve"> no direct relationship with L1 or L3 measurement and hence also very difficult to predict considering so far almost all the prediction algorithm is based on measurement.</w:t>
      </w:r>
    </w:p>
    <w:p w14:paraId="1A85AB3D" w14:textId="3A923CE9" w:rsidR="00864632" w:rsidRDefault="00864632" w:rsidP="004D76F6">
      <w:r>
        <w:t>In Alt 1, it covers classical radio link monitoring and radio link detection. The procedure is captured in RRC specification 5.3.10. it also covers another case, where a timer T312 is configured for a measurement configuration. When a measurement report is triggered while T310 is running, this timer starts. The expiry of T312 will also claim RLF. Th</w:t>
      </w:r>
      <w:r w:rsidR="001E36AE">
        <w:t xml:space="preserve">is scheme is introduced in R12 after studying </w:t>
      </w:r>
      <w:proofErr w:type="spellStart"/>
      <w:r w:rsidR="001E36AE">
        <w:t>Hetnet</w:t>
      </w:r>
      <w:proofErr w:type="spellEnd"/>
      <w:r w:rsidR="001E36AE">
        <w:t xml:space="preserve"> mobility of LTE system. For this SID RAN2 will focus on homogeneous scenarios.</w:t>
      </w:r>
    </w:p>
    <w:p w14:paraId="173792E2" w14:textId="3E559FCA" w:rsidR="001E36AE" w:rsidRPr="003F3081" w:rsidRDefault="001E36AE" w:rsidP="004D76F6">
      <w:pPr>
        <w:rPr>
          <w:b/>
          <w:bCs/>
        </w:rPr>
      </w:pPr>
      <w:r w:rsidRPr="003F3081">
        <w:rPr>
          <w:rFonts w:hint="eastAsia"/>
          <w:b/>
          <w:bCs/>
        </w:rPr>
        <w:t>P</w:t>
      </w:r>
      <w:r w:rsidRPr="003F3081">
        <w:rPr>
          <w:b/>
          <w:bCs/>
        </w:rPr>
        <w:t>roposal 3: RLF procedure captured in RRC 5.3.10</w:t>
      </w:r>
      <w:r w:rsidR="00CE012E">
        <w:rPr>
          <w:rFonts w:hint="eastAsia"/>
          <w:b/>
          <w:bCs/>
        </w:rPr>
        <w:t>.</w:t>
      </w:r>
      <w:r w:rsidR="00CE012E">
        <w:rPr>
          <w:b/>
          <w:bCs/>
        </w:rPr>
        <w:t>1</w:t>
      </w:r>
      <w:r w:rsidRPr="003F3081">
        <w:rPr>
          <w:b/>
          <w:bCs/>
        </w:rPr>
        <w:t xml:space="preserve"> is taken as baseline for discussion</w:t>
      </w:r>
    </w:p>
    <w:p w14:paraId="7E0416C8" w14:textId="7AD1E0B3" w:rsidR="004D76F6" w:rsidRDefault="004D76F6" w:rsidP="004D76F6">
      <w:r>
        <w:rPr>
          <w:rFonts w:hint="eastAsia"/>
        </w:rPr>
        <w:t>T</w:t>
      </w:r>
      <w:r>
        <w:t xml:space="preserve">he prediction of radio link failure can only occur in PCell in this SID. The quantity of the L1 beam level measurement is equivalent to BLER of PDCCH. </w:t>
      </w:r>
      <w:r w:rsidR="004C5117">
        <w:t>For the sake of simulation, RAN2 need align what quantity we will take to be equivalent to BLER of PDCCH. To us, it could be L1 SINR.</w:t>
      </w:r>
    </w:p>
    <w:p w14:paraId="52AB0735" w14:textId="3BB55689" w:rsidR="004C5117" w:rsidRPr="004C5117" w:rsidRDefault="004C5117" w:rsidP="004D76F6">
      <w:pPr>
        <w:rPr>
          <w:b/>
          <w:bCs/>
        </w:rPr>
      </w:pPr>
      <w:r w:rsidRPr="004C5117">
        <w:rPr>
          <w:rFonts w:hint="eastAsia"/>
          <w:b/>
          <w:bCs/>
        </w:rPr>
        <w:t>P</w:t>
      </w:r>
      <w:r w:rsidRPr="004C5117">
        <w:rPr>
          <w:b/>
          <w:bCs/>
        </w:rPr>
        <w:t>roposal 4: The measurement quantity to detect RLF is L1 SINR</w:t>
      </w:r>
    </w:p>
    <w:p w14:paraId="45F98307" w14:textId="1ED36EA9" w:rsidR="004D76F6" w:rsidRDefault="004D76F6" w:rsidP="0044789D">
      <w:r>
        <w:t xml:space="preserve">As discussed in section 2.1, apart from </w:t>
      </w:r>
      <w:r w:rsidR="00863C0D">
        <w:t xml:space="preserve">the </w:t>
      </w:r>
      <w:r>
        <w:t xml:space="preserve">RLF event itself, it is also valuable to predict the triggering of T310, which potentially means that </w:t>
      </w:r>
      <w:r w:rsidR="00863C0D">
        <w:t xml:space="preserve">the </w:t>
      </w:r>
      <w:r>
        <w:t xml:space="preserve">serving cell link starts </w:t>
      </w:r>
      <w:r w:rsidR="00863C0D">
        <w:t>getting</w:t>
      </w:r>
      <w:r>
        <w:t xml:space="preserve"> worse.</w:t>
      </w:r>
      <w:r w:rsidR="00B03A2B">
        <w:t xml:space="preserve"> According to procedure in 38331 </w:t>
      </w:r>
      <w:proofErr w:type="gramStart"/>
      <w:r w:rsidR="00B03A2B">
        <w:t>section</w:t>
      </w:r>
      <w:proofErr w:type="gramEnd"/>
      <w:r w:rsidR="00B03A2B">
        <w:t xml:space="preserve"> 5.3.10.2, </w:t>
      </w:r>
      <w:r w:rsidR="00B03A2B" w:rsidRPr="00B03A2B">
        <w:t xml:space="preserve">Upon receiving N311 consecutive "in-sync" indications for the </w:t>
      </w:r>
      <w:proofErr w:type="spellStart"/>
      <w:r w:rsidR="00B03A2B" w:rsidRPr="00B03A2B">
        <w:t>SpCell</w:t>
      </w:r>
      <w:proofErr w:type="spellEnd"/>
      <w:r w:rsidR="00B03A2B" w:rsidRPr="00B03A2B">
        <w:t xml:space="preserve"> from lower layers while T310 is running, the UE shall</w:t>
      </w:r>
      <w:r w:rsidR="00B03A2B">
        <w:t xml:space="preserve"> </w:t>
      </w:r>
      <w:r w:rsidR="00B03A2B" w:rsidRPr="00B03A2B">
        <w:t xml:space="preserve">stop timer T310 for the corresponding </w:t>
      </w:r>
      <w:proofErr w:type="spellStart"/>
      <w:r w:rsidR="00B03A2B" w:rsidRPr="00B03A2B">
        <w:t>SpCell</w:t>
      </w:r>
      <w:proofErr w:type="spellEnd"/>
      <w:r w:rsidR="00B03A2B">
        <w:t xml:space="preserve">. Because RLF event can be predicted in advance, it is also possible that it become a false alarm if eventually it doesn’t occur </w:t>
      </w:r>
      <w:proofErr w:type="gramStart"/>
      <w:r w:rsidR="00B03A2B">
        <w:t>i.e.</w:t>
      </w:r>
      <w:proofErr w:type="gramEnd"/>
      <w:r w:rsidR="00B03A2B">
        <w:t xml:space="preserve"> T310 is stopped later on. In this case it is also important to predict the stop of the T310.</w:t>
      </w:r>
    </w:p>
    <w:p w14:paraId="30490411" w14:textId="50A49059" w:rsidR="008842CB" w:rsidRDefault="00D92F2C" w:rsidP="00A31DB0">
      <w:pPr>
        <w:jc w:val="center"/>
      </w:pPr>
      <w:r>
        <w:object w:dxaOrig="5775" w:dyaOrig="2265" w14:anchorId="40A630C4">
          <v:shape id="_x0000_i1028" type="#_x0000_t75" style="width:240.8pt;height:94.55pt" o:ole="">
            <v:imagedata r:id="rId14" o:title=""/>
          </v:shape>
          <o:OLEObject Type="Embed" ProgID="Visio.Drawing.15" ShapeID="_x0000_i1028" DrawAspect="Content" ObjectID="_1776866064" r:id="rId15"/>
        </w:object>
      </w:r>
    </w:p>
    <w:p w14:paraId="29CB84A8" w14:textId="213FB0FC" w:rsidR="008842CB" w:rsidRDefault="008842CB" w:rsidP="008842CB">
      <w:pPr>
        <w:jc w:val="center"/>
      </w:pPr>
      <w:r>
        <w:rPr>
          <w:rFonts w:hint="eastAsia"/>
        </w:rPr>
        <w:t>F</w:t>
      </w:r>
      <w:r>
        <w:t>igure 2.2-1</w:t>
      </w:r>
    </w:p>
    <w:p w14:paraId="237576AF" w14:textId="155AEC7C" w:rsidR="008842CB" w:rsidRDefault="008842CB" w:rsidP="008842CB">
      <w:r>
        <w:t xml:space="preserve">In Figure 2.2-1 at t0 UE can predict that T310 will expire at around t3. But later </w:t>
      </w:r>
      <w:proofErr w:type="gramStart"/>
      <w:r>
        <w:t>on</w:t>
      </w:r>
      <w:proofErr w:type="gramEnd"/>
      <w:r>
        <w:t xml:space="preserve"> e.g. when UE’s trajectory changes suddenly, such prediction is not valid any more. Instead at t1, UE realize</w:t>
      </w:r>
      <w:r w:rsidR="00A31DB0">
        <w:t>s</w:t>
      </w:r>
      <w:r>
        <w:t xml:space="preserve"> that around t2 T310 could be stopped. If this is the case, it is also important to cancel the false alarm in case it was already reported to network.</w:t>
      </w:r>
    </w:p>
    <w:p w14:paraId="1678DCD0" w14:textId="4F3DA817" w:rsidR="004C5117" w:rsidRDefault="004C5117" w:rsidP="004D76F6">
      <w:r>
        <w:rPr>
          <w:rFonts w:hint="eastAsia"/>
        </w:rPr>
        <w:t>I</w:t>
      </w:r>
      <w:r>
        <w:t xml:space="preserve">n the contributions submitted to RAN2#125bis, some company also propose an indirect prediction direction. In those solutions L1 beam level measurement is predicted by AI/ML, which is followed by post processing in PHY and RRC layer as what is specified in current specification. </w:t>
      </w:r>
      <w:proofErr w:type="gramStart"/>
      <w:r>
        <w:t>So</w:t>
      </w:r>
      <w:proofErr w:type="gramEnd"/>
      <w:r>
        <w:t xml:space="preserve"> by combining these two dimensions we have following sub cases:</w:t>
      </w:r>
    </w:p>
    <w:tbl>
      <w:tblPr>
        <w:tblStyle w:val="ae"/>
        <w:tblW w:w="0" w:type="auto"/>
        <w:jc w:val="center"/>
        <w:tblLook w:val="04A0" w:firstRow="1" w:lastRow="0" w:firstColumn="1" w:lastColumn="0" w:noHBand="0" w:noVBand="1"/>
      </w:tblPr>
      <w:tblGrid>
        <w:gridCol w:w="2407"/>
        <w:gridCol w:w="2407"/>
        <w:gridCol w:w="2407"/>
        <w:gridCol w:w="2407"/>
      </w:tblGrid>
      <w:tr w:rsidR="008842CB" w14:paraId="63B3ACB4" w14:textId="4AAFC6C3" w:rsidTr="00D06A9D">
        <w:trPr>
          <w:jc w:val="center"/>
        </w:trPr>
        <w:tc>
          <w:tcPr>
            <w:tcW w:w="2407" w:type="dxa"/>
          </w:tcPr>
          <w:p w14:paraId="1D5C4F57" w14:textId="007EBAA0" w:rsidR="008842CB" w:rsidRDefault="008842CB" w:rsidP="004D76F6">
            <w:r>
              <w:t>Sub cases</w:t>
            </w:r>
          </w:p>
        </w:tc>
        <w:tc>
          <w:tcPr>
            <w:tcW w:w="2407" w:type="dxa"/>
          </w:tcPr>
          <w:p w14:paraId="795C8C54" w14:textId="13EEEF2D" w:rsidR="008842CB" w:rsidRDefault="008842CB" w:rsidP="004D76F6">
            <w:r>
              <w:t xml:space="preserve">To predict RLF event </w:t>
            </w:r>
            <w:proofErr w:type="gramStart"/>
            <w:r>
              <w:t>i.e.</w:t>
            </w:r>
            <w:proofErr w:type="gramEnd"/>
            <w:r>
              <w:t xml:space="preserve"> T310 expiry</w:t>
            </w:r>
          </w:p>
        </w:tc>
        <w:tc>
          <w:tcPr>
            <w:tcW w:w="2407" w:type="dxa"/>
          </w:tcPr>
          <w:p w14:paraId="6E806D8C" w14:textId="783A2B90" w:rsidR="008842CB" w:rsidRDefault="008842CB" w:rsidP="004D76F6">
            <w:r>
              <w:rPr>
                <w:rFonts w:hint="eastAsia"/>
              </w:rPr>
              <w:t>T</w:t>
            </w:r>
            <w:r>
              <w:t xml:space="preserve">o predict RLF triggering </w:t>
            </w:r>
            <w:proofErr w:type="gramStart"/>
            <w:r>
              <w:t>i.e.</w:t>
            </w:r>
            <w:proofErr w:type="gramEnd"/>
            <w:r>
              <w:t xml:space="preserve"> start T310</w:t>
            </w:r>
          </w:p>
        </w:tc>
        <w:tc>
          <w:tcPr>
            <w:tcW w:w="2407" w:type="dxa"/>
          </w:tcPr>
          <w:p w14:paraId="5468F690" w14:textId="73BAB4DD" w:rsidR="008842CB" w:rsidRDefault="008842CB" w:rsidP="004D76F6">
            <w:r>
              <w:rPr>
                <w:rFonts w:hint="eastAsia"/>
              </w:rPr>
              <w:t>T</w:t>
            </w:r>
            <w:r>
              <w:t xml:space="preserve">o predict RLF cancellation </w:t>
            </w:r>
            <w:proofErr w:type="gramStart"/>
            <w:r>
              <w:t>i.e.</w:t>
            </w:r>
            <w:proofErr w:type="gramEnd"/>
            <w:r>
              <w:t xml:space="preserve"> stop T310</w:t>
            </w:r>
          </w:p>
        </w:tc>
      </w:tr>
      <w:tr w:rsidR="008842CB" w14:paraId="537CEFE9" w14:textId="59C7D657" w:rsidTr="00D06A9D">
        <w:trPr>
          <w:jc w:val="center"/>
        </w:trPr>
        <w:tc>
          <w:tcPr>
            <w:tcW w:w="2407" w:type="dxa"/>
          </w:tcPr>
          <w:p w14:paraId="7EF54EDA" w14:textId="004C0816" w:rsidR="008842CB" w:rsidRDefault="008842CB" w:rsidP="004D76F6">
            <w:r>
              <w:rPr>
                <w:rFonts w:hint="eastAsia"/>
              </w:rPr>
              <w:t>D</w:t>
            </w:r>
            <w:r>
              <w:t xml:space="preserve">irect prediction </w:t>
            </w:r>
            <w:proofErr w:type="gramStart"/>
            <w:r>
              <w:t>i.e.</w:t>
            </w:r>
            <w:proofErr w:type="gramEnd"/>
            <w:r>
              <w:t xml:space="preserve"> L1 to </w:t>
            </w:r>
            <w:r w:rsidR="00A44F54">
              <w:t xml:space="preserve">RLF </w:t>
            </w:r>
            <w:r>
              <w:t>event</w:t>
            </w:r>
          </w:p>
        </w:tc>
        <w:tc>
          <w:tcPr>
            <w:tcW w:w="2407" w:type="dxa"/>
          </w:tcPr>
          <w:p w14:paraId="23DEFCC1" w14:textId="1C571EB4" w:rsidR="008842CB" w:rsidRDefault="008842CB" w:rsidP="004D76F6">
            <w:r>
              <w:t>Sub case 1</w:t>
            </w:r>
          </w:p>
        </w:tc>
        <w:tc>
          <w:tcPr>
            <w:tcW w:w="2407" w:type="dxa"/>
          </w:tcPr>
          <w:p w14:paraId="3C933FD2" w14:textId="4DF94B14" w:rsidR="008842CB" w:rsidRDefault="008842CB" w:rsidP="004D76F6">
            <w:r>
              <w:t>Sub case 2</w:t>
            </w:r>
          </w:p>
        </w:tc>
        <w:tc>
          <w:tcPr>
            <w:tcW w:w="2407" w:type="dxa"/>
          </w:tcPr>
          <w:p w14:paraId="6276B440" w14:textId="2B3A5713" w:rsidR="008842CB" w:rsidRDefault="003669A8" w:rsidP="004D76F6">
            <w:r>
              <w:t>Sub case 3</w:t>
            </w:r>
          </w:p>
        </w:tc>
      </w:tr>
      <w:tr w:rsidR="008842CB" w14:paraId="44AC662E" w14:textId="7EEDE39F" w:rsidTr="00D06A9D">
        <w:trPr>
          <w:jc w:val="center"/>
        </w:trPr>
        <w:tc>
          <w:tcPr>
            <w:tcW w:w="2407" w:type="dxa"/>
          </w:tcPr>
          <w:p w14:paraId="7B0CA45E" w14:textId="1A72DB2D" w:rsidR="008842CB" w:rsidRDefault="008842CB" w:rsidP="004D76F6">
            <w:r>
              <w:rPr>
                <w:rFonts w:hint="eastAsia"/>
              </w:rPr>
              <w:t>I</w:t>
            </w:r>
            <w:r>
              <w:t xml:space="preserve">ndirect prediction </w:t>
            </w:r>
            <w:proofErr w:type="gramStart"/>
            <w:r>
              <w:t>i.e.</w:t>
            </w:r>
            <w:proofErr w:type="gramEnd"/>
            <w:r>
              <w:t xml:space="preserve"> L1 to L1 and then </w:t>
            </w:r>
            <w:r w:rsidR="00A44F54">
              <w:t xml:space="preserve">RLF </w:t>
            </w:r>
            <w:r>
              <w:t>event</w:t>
            </w:r>
          </w:p>
        </w:tc>
        <w:tc>
          <w:tcPr>
            <w:tcW w:w="2407" w:type="dxa"/>
          </w:tcPr>
          <w:p w14:paraId="2F0AAB7A" w14:textId="308EA0FB" w:rsidR="008842CB" w:rsidRDefault="008842CB" w:rsidP="004D76F6">
            <w:r>
              <w:t xml:space="preserve">Sub case </w:t>
            </w:r>
            <w:r w:rsidR="003669A8">
              <w:t>4</w:t>
            </w:r>
          </w:p>
        </w:tc>
        <w:tc>
          <w:tcPr>
            <w:tcW w:w="2407" w:type="dxa"/>
          </w:tcPr>
          <w:p w14:paraId="47612E94" w14:textId="44A1A471" w:rsidR="008842CB" w:rsidRDefault="008842CB" w:rsidP="004D76F6">
            <w:r>
              <w:t xml:space="preserve">Sub case </w:t>
            </w:r>
            <w:r w:rsidR="003669A8">
              <w:t>5</w:t>
            </w:r>
          </w:p>
        </w:tc>
        <w:tc>
          <w:tcPr>
            <w:tcW w:w="2407" w:type="dxa"/>
          </w:tcPr>
          <w:p w14:paraId="07424BF1" w14:textId="0EA372B4" w:rsidR="008842CB" w:rsidRDefault="003669A8" w:rsidP="004D76F6">
            <w:r>
              <w:t>Sub case 6</w:t>
            </w:r>
          </w:p>
        </w:tc>
      </w:tr>
    </w:tbl>
    <w:p w14:paraId="60A4ABC7" w14:textId="5C2F172E" w:rsidR="004D76F6" w:rsidRDefault="00644AC1" w:rsidP="00A31DB0">
      <w:pPr>
        <w:jc w:val="center"/>
        <w:rPr>
          <w:b/>
          <w:bCs/>
        </w:rPr>
      </w:pPr>
      <w:r>
        <w:t xml:space="preserve">Table </w:t>
      </w:r>
      <w:r w:rsidR="00B51863">
        <w:t>2.2-1</w:t>
      </w:r>
      <w:r w:rsidR="00222AA0">
        <w:rPr>
          <w:b/>
          <w:bCs/>
        </w:rPr>
        <w:t xml:space="preserve"> </w:t>
      </w:r>
    </w:p>
    <w:p w14:paraId="7F48F482" w14:textId="2C6A5523" w:rsidR="00EE658E" w:rsidRDefault="00270C3D" w:rsidP="00581603">
      <w:r w:rsidRPr="00A31DB0">
        <w:t>We think</w:t>
      </w:r>
      <w:r>
        <w:t xml:space="preserve"> all the sub cases are feasible. But the dimension of direct vs indirect prediction is not so essential. For us it is more a methodology aspect but not the definition itself. Because of this we can leave this to company without further discussion in RAN2.</w:t>
      </w:r>
    </w:p>
    <w:p w14:paraId="0650EA33" w14:textId="70F15FE0" w:rsidR="00270C3D" w:rsidRPr="00270C3D" w:rsidRDefault="00270C3D" w:rsidP="00581603">
      <w:pPr>
        <w:rPr>
          <w:b/>
          <w:bCs/>
        </w:rPr>
      </w:pPr>
      <w:r w:rsidRPr="00A31DB0">
        <w:rPr>
          <w:b/>
          <w:bCs/>
        </w:rPr>
        <w:t xml:space="preserve">Proposal 5: RLF event </w:t>
      </w:r>
      <w:proofErr w:type="gramStart"/>
      <w:r w:rsidRPr="00A31DB0">
        <w:rPr>
          <w:b/>
          <w:bCs/>
        </w:rPr>
        <w:t>i.e.</w:t>
      </w:r>
      <w:proofErr w:type="gramEnd"/>
      <w:r w:rsidRPr="00A31DB0">
        <w:rPr>
          <w:b/>
          <w:bCs/>
        </w:rPr>
        <w:t xml:space="preserve"> T310 expiry or </w:t>
      </w:r>
      <w:r w:rsidR="00D25F73">
        <w:rPr>
          <w:b/>
          <w:bCs/>
        </w:rPr>
        <w:t xml:space="preserve">T310 stop or </w:t>
      </w:r>
      <w:r w:rsidRPr="00A31DB0">
        <w:rPr>
          <w:b/>
          <w:bCs/>
        </w:rPr>
        <w:t xml:space="preserve">T310 </w:t>
      </w:r>
      <w:r w:rsidR="00A31DB0">
        <w:rPr>
          <w:b/>
          <w:bCs/>
        </w:rPr>
        <w:t xml:space="preserve">start </w:t>
      </w:r>
      <w:r w:rsidRPr="00A31DB0">
        <w:rPr>
          <w:b/>
          <w:bCs/>
        </w:rPr>
        <w:t xml:space="preserve">is predicted based on L1 beam level SINR of the </w:t>
      </w:r>
      <w:proofErr w:type="spellStart"/>
      <w:r w:rsidRPr="00A31DB0">
        <w:rPr>
          <w:b/>
          <w:bCs/>
        </w:rPr>
        <w:t>PCell</w:t>
      </w:r>
      <w:proofErr w:type="spellEnd"/>
      <w:r w:rsidR="005A4ED4">
        <w:rPr>
          <w:b/>
          <w:bCs/>
        </w:rPr>
        <w:t xml:space="preserve"> directly</w:t>
      </w:r>
    </w:p>
    <w:p w14:paraId="1DEBE943" w14:textId="7B844A20" w:rsidR="0039097B" w:rsidRDefault="0039097B" w:rsidP="0039097B">
      <w:pPr>
        <w:pStyle w:val="2"/>
      </w:pPr>
      <w:r w:rsidRPr="0039097B">
        <w:t>Metrics of RLF/HOF</w:t>
      </w:r>
    </w:p>
    <w:p w14:paraId="08F2FF45" w14:textId="41238EFE" w:rsidR="00C07724" w:rsidRDefault="001B16B6" w:rsidP="0039097B">
      <w:r>
        <w:t>For unintended events such as RLF and HOF, t</w:t>
      </w:r>
      <w:r w:rsidR="00C07724">
        <w:t xml:space="preserve">he way to assess </w:t>
      </w:r>
      <w:r w:rsidR="004A40C8">
        <w:t xml:space="preserve">the </w:t>
      </w:r>
      <w:r w:rsidR="00C07724">
        <w:t xml:space="preserve">performance of RLF/HOF is the same </w:t>
      </w:r>
      <w:r w:rsidR="00832E95">
        <w:t xml:space="preserve">as </w:t>
      </w:r>
      <w:r w:rsidR="00C07724">
        <w:t xml:space="preserve">what is introduced for measurement event prediction as introduced in </w:t>
      </w:r>
      <w:r w:rsidR="00443717">
        <w:t>[3]</w:t>
      </w:r>
      <w:r w:rsidR="00C07724">
        <w:t>.</w:t>
      </w:r>
      <w:r>
        <w:t xml:space="preserve"> </w:t>
      </w:r>
      <w:r>
        <w:rPr>
          <w:rFonts w:hint="eastAsia"/>
        </w:rPr>
        <w:t>We</w:t>
      </w:r>
      <w:r>
        <w:t xml:space="preserve"> can reuse the </w:t>
      </w:r>
      <w:r w:rsidR="00B72275">
        <w:t>metric</w:t>
      </w:r>
      <w:r>
        <w:t>s such as precision, recall, and prediction time advance</w:t>
      </w:r>
      <w:r w:rsidR="00B72275">
        <w:t xml:space="preserve"> for evaluation.</w:t>
      </w:r>
    </w:p>
    <w:tbl>
      <w:tblPr>
        <w:tblStyle w:val="ae"/>
        <w:tblW w:w="0" w:type="auto"/>
        <w:jc w:val="center"/>
        <w:tblLook w:val="04A0" w:firstRow="1" w:lastRow="0" w:firstColumn="1" w:lastColumn="0" w:noHBand="0" w:noVBand="1"/>
      </w:tblPr>
      <w:tblGrid>
        <w:gridCol w:w="2438"/>
        <w:gridCol w:w="1531"/>
        <w:gridCol w:w="1560"/>
      </w:tblGrid>
      <w:tr w:rsidR="0044789D" w:rsidRPr="005B05B5" w14:paraId="0EE4F4E4" w14:textId="77777777" w:rsidTr="002D737A">
        <w:trPr>
          <w:jc w:val="center"/>
        </w:trPr>
        <w:tc>
          <w:tcPr>
            <w:tcW w:w="2438" w:type="dxa"/>
            <w:vAlign w:val="center"/>
          </w:tcPr>
          <w:p w14:paraId="250F6C9C" w14:textId="77777777" w:rsidR="0044789D" w:rsidRPr="005B05B5" w:rsidRDefault="0044789D" w:rsidP="002D737A">
            <w:pPr>
              <w:spacing w:before="240"/>
              <w:rPr>
                <w:sz w:val="16"/>
                <w:szCs w:val="16"/>
              </w:rPr>
            </w:pPr>
            <w:r w:rsidRPr="005B05B5">
              <w:rPr>
                <w:rFonts w:hint="eastAsia"/>
                <w:sz w:val="16"/>
                <w:szCs w:val="16"/>
              </w:rPr>
              <w:t>G</w:t>
            </w:r>
            <w:r w:rsidRPr="005B05B5">
              <w:rPr>
                <w:sz w:val="16"/>
                <w:szCs w:val="16"/>
              </w:rPr>
              <w:t>enie event\predicted event</w:t>
            </w:r>
          </w:p>
        </w:tc>
        <w:tc>
          <w:tcPr>
            <w:tcW w:w="1531" w:type="dxa"/>
            <w:vAlign w:val="center"/>
          </w:tcPr>
          <w:p w14:paraId="5BC65C5C" w14:textId="77777777" w:rsidR="0044789D" w:rsidRPr="005B05B5" w:rsidRDefault="0044789D" w:rsidP="002D737A">
            <w:pPr>
              <w:spacing w:before="240"/>
              <w:jc w:val="center"/>
              <w:rPr>
                <w:sz w:val="16"/>
                <w:szCs w:val="16"/>
              </w:rPr>
            </w:pPr>
            <w:r w:rsidRPr="005B05B5">
              <w:rPr>
                <w:rFonts w:hint="eastAsia"/>
                <w:sz w:val="16"/>
                <w:szCs w:val="16"/>
              </w:rPr>
              <w:t>N</w:t>
            </w:r>
            <w:r w:rsidRPr="005B05B5">
              <w:rPr>
                <w:sz w:val="16"/>
                <w:szCs w:val="16"/>
              </w:rPr>
              <w:t>egative</w:t>
            </w:r>
          </w:p>
        </w:tc>
        <w:tc>
          <w:tcPr>
            <w:tcW w:w="1560" w:type="dxa"/>
            <w:vAlign w:val="center"/>
          </w:tcPr>
          <w:p w14:paraId="63D21E65" w14:textId="77777777" w:rsidR="0044789D" w:rsidRPr="005B05B5" w:rsidRDefault="0044789D" w:rsidP="002D737A">
            <w:pPr>
              <w:spacing w:before="240"/>
              <w:jc w:val="center"/>
              <w:rPr>
                <w:sz w:val="16"/>
                <w:szCs w:val="16"/>
              </w:rPr>
            </w:pPr>
            <w:r w:rsidRPr="005B05B5">
              <w:rPr>
                <w:rFonts w:hint="eastAsia"/>
                <w:sz w:val="16"/>
                <w:szCs w:val="16"/>
              </w:rPr>
              <w:t>P</w:t>
            </w:r>
            <w:r w:rsidRPr="005B05B5">
              <w:rPr>
                <w:sz w:val="16"/>
                <w:szCs w:val="16"/>
              </w:rPr>
              <w:t>ositive</w:t>
            </w:r>
          </w:p>
        </w:tc>
      </w:tr>
      <w:tr w:rsidR="0044789D" w:rsidRPr="005B05B5" w14:paraId="0D44209A" w14:textId="77777777" w:rsidTr="002D737A">
        <w:trPr>
          <w:jc w:val="center"/>
        </w:trPr>
        <w:tc>
          <w:tcPr>
            <w:tcW w:w="2438" w:type="dxa"/>
            <w:vAlign w:val="center"/>
          </w:tcPr>
          <w:p w14:paraId="00938D66" w14:textId="77777777" w:rsidR="0044789D" w:rsidRPr="005B05B5" w:rsidRDefault="0044789D" w:rsidP="002D737A">
            <w:pPr>
              <w:spacing w:before="240"/>
              <w:jc w:val="center"/>
              <w:rPr>
                <w:sz w:val="16"/>
                <w:szCs w:val="16"/>
              </w:rPr>
            </w:pPr>
            <w:r w:rsidRPr="005B05B5">
              <w:rPr>
                <w:rFonts w:hint="eastAsia"/>
                <w:sz w:val="16"/>
                <w:szCs w:val="16"/>
              </w:rPr>
              <w:t>N</w:t>
            </w:r>
            <w:r w:rsidRPr="005B05B5">
              <w:rPr>
                <w:sz w:val="16"/>
                <w:szCs w:val="16"/>
              </w:rPr>
              <w:t>egative</w:t>
            </w:r>
          </w:p>
        </w:tc>
        <w:tc>
          <w:tcPr>
            <w:tcW w:w="1531" w:type="dxa"/>
            <w:vAlign w:val="center"/>
          </w:tcPr>
          <w:p w14:paraId="37A428DE" w14:textId="77777777" w:rsidR="0044789D" w:rsidRPr="005B05B5" w:rsidRDefault="0044789D" w:rsidP="002D737A">
            <w:pPr>
              <w:spacing w:before="240"/>
              <w:jc w:val="center"/>
              <w:rPr>
                <w:sz w:val="16"/>
                <w:szCs w:val="16"/>
              </w:rPr>
            </w:pPr>
            <w:r w:rsidRPr="005B05B5">
              <w:rPr>
                <w:sz w:val="16"/>
                <w:szCs w:val="16"/>
              </w:rPr>
              <w:t>n0</w:t>
            </w:r>
          </w:p>
        </w:tc>
        <w:tc>
          <w:tcPr>
            <w:tcW w:w="1560" w:type="dxa"/>
            <w:vAlign w:val="center"/>
          </w:tcPr>
          <w:p w14:paraId="2FC0A9F0" w14:textId="77777777" w:rsidR="0044789D" w:rsidRPr="005B05B5" w:rsidRDefault="0044789D" w:rsidP="002D737A">
            <w:pPr>
              <w:spacing w:before="240"/>
              <w:jc w:val="center"/>
              <w:rPr>
                <w:sz w:val="16"/>
                <w:szCs w:val="16"/>
              </w:rPr>
            </w:pPr>
            <w:r w:rsidRPr="005B05B5">
              <w:rPr>
                <w:sz w:val="16"/>
                <w:szCs w:val="16"/>
              </w:rPr>
              <w:t>n1</w:t>
            </w:r>
          </w:p>
        </w:tc>
      </w:tr>
      <w:tr w:rsidR="0044789D" w:rsidRPr="005B05B5" w14:paraId="6B709FE1" w14:textId="77777777" w:rsidTr="002D737A">
        <w:trPr>
          <w:jc w:val="center"/>
        </w:trPr>
        <w:tc>
          <w:tcPr>
            <w:tcW w:w="2438" w:type="dxa"/>
            <w:vAlign w:val="center"/>
          </w:tcPr>
          <w:p w14:paraId="09A36135" w14:textId="77777777" w:rsidR="0044789D" w:rsidRPr="005B05B5" w:rsidRDefault="0044789D" w:rsidP="002D737A">
            <w:pPr>
              <w:spacing w:before="240"/>
              <w:jc w:val="center"/>
              <w:rPr>
                <w:sz w:val="16"/>
                <w:szCs w:val="16"/>
              </w:rPr>
            </w:pPr>
            <w:r w:rsidRPr="005B05B5">
              <w:rPr>
                <w:rFonts w:hint="eastAsia"/>
                <w:sz w:val="16"/>
                <w:szCs w:val="16"/>
              </w:rPr>
              <w:t>P</w:t>
            </w:r>
            <w:r w:rsidRPr="005B05B5">
              <w:rPr>
                <w:sz w:val="16"/>
                <w:szCs w:val="16"/>
              </w:rPr>
              <w:t>ositive</w:t>
            </w:r>
          </w:p>
        </w:tc>
        <w:tc>
          <w:tcPr>
            <w:tcW w:w="1531" w:type="dxa"/>
            <w:vAlign w:val="center"/>
          </w:tcPr>
          <w:p w14:paraId="5BD4D6A4" w14:textId="77777777" w:rsidR="0044789D" w:rsidRPr="005B05B5" w:rsidRDefault="0044789D" w:rsidP="002D737A">
            <w:pPr>
              <w:spacing w:before="240"/>
              <w:jc w:val="center"/>
              <w:rPr>
                <w:sz w:val="16"/>
                <w:szCs w:val="16"/>
              </w:rPr>
            </w:pPr>
            <w:r w:rsidRPr="005B05B5">
              <w:rPr>
                <w:sz w:val="16"/>
                <w:szCs w:val="16"/>
              </w:rPr>
              <w:t>n2</w:t>
            </w:r>
          </w:p>
        </w:tc>
        <w:tc>
          <w:tcPr>
            <w:tcW w:w="1560" w:type="dxa"/>
            <w:vAlign w:val="center"/>
          </w:tcPr>
          <w:p w14:paraId="0F3B27C0" w14:textId="77777777" w:rsidR="0044789D" w:rsidRPr="005B05B5" w:rsidRDefault="0044789D" w:rsidP="002D737A">
            <w:pPr>
              <w:spacing w:before="240"/>
              <w:jc w:val="center"/>
              <w:rPr>
                <w:sz w:val="16"/>
                <w:szCs w:val="16"/>
              </w:rPr>
            </w:pPr>
            <w:r w:rsidRPr="005B05B5">
              <w:rPr>
                <w:sz w:val="16"/>
                <w:szCs w:val="16"/>
              </w:rPr>
              <w:t>n3</w:t>
            </w:r>
          </w:p>
        </w:tc>
      </w:tr>
    </w:tbl>
    <w:p w14:paraId="5AB25E3E" w14:textId="5A40E69D" w:rsidR="0044789D" w:rsidRDefault="0044789D" w:rsidP="0044789D">
      <w:pPr>
        <w:spacing w:before="240"/>
        <w:jc w:val="center"/>
      </w:pPr>
      <w:r>
        <w:t>Table 2.3-1 Illustration of the prediction results</w:t>
      </w:r>
    </w:p>
    <w:p w14:paraId="07D652C2" w14:textId="0C918B4A" w:rsidR="0044789D" w:rsidRDefault="0044789D" w:rsidP="0044789D">
      <w:pPr>
        <w:spacing w:before="240"/>
      </w:pPr>
      <w:r>
        <w:rPr>
          <w:rFonts w:hint="eastAsia"/>
        </w:rPr>
        <w:t>I</w:t>
      </w:r>
      <w:r>
        <w:t>n table 2.3-1, there are 4 counters defined as follows:</w:t>
      </w:r>
    </w:p>
    <w:p w14:paraId="443194F9" w14:textId="77777777" w:rsidR="0044789D" w:rsidRDefault="0044789D" w:rsidP="0044789D">
      <w:pPr>
        <w:pStyle w:val="ac"/>
        <w:numPr>
          <w:ilvl w:val="0"/>
          <w:numId w:val="34"/>
        </w:numPr>
        <w:spacing w:before="240"/>
        <w:ind w:firstLineChars="0"/>
      </w:pPr>
      <w:r>
        <w:t>Counter n0: number of cases, where no event is predicted and no event occurs in baseline</w:t>
      </w:r>
    </w:p>
    <w:p w14:paraId="3D2CECA6" w14:textId="77777777" w:rsidR="0044789D" w:rsidRDefault="0044789D" w:rsidP="0044789D">
      <w:pPr>
        <w:pStyle w:val="ac"/>
        <w:numPr>
          <w:ilvl w:val="0"/>
          <w:numId w:val="34"/>
        </w:numPr>
        <w:spacing w:before="240"/>
        <w:ind w:firstLineChars="0"/>
      </w:pPr>
      <w:r>
        <w:t>Counter n1: number of cases, where an event is predicted but no event occurs in baseline</w:t>
      </w:r>
    </w:p>
    <w:p w14:paraId="7F7F6E1F" w14:textId="77777777" w:rsidR="0044789D" w:rsidRDefault="0044789D" w:rsidP="0044789D">
      <w:pPr>
        <w:pStyle w:val="ac"/>
        <w:numPr>
          <w:ilvl w:val="0"/>
          <w:numId w:val="34"/>
        </w:numPr>
        <w:spacing w:before="240"/>
        <w:ind w:firstLineChars="0"/>
      </w:pPr>
      <w:r>
        <w:t>Counter n2: number of cases, where no event is predicted but an event occurs in baseline</w:t>
      </w:r>
    </w:p>
    <w:p w14:paraId="56B0A8F3" w14:textId="77777777" w:rsidR="0044789D" w:rsidRDefault="0044789D" w:rsidP="0044789D">
      <w:pPr>
        <w:pStyle w:val="ac"/>
        <w:numPr>
          <w:ilvl w:val="0"/>
          <w:numId w:val="34"/>
        </w:numPr>
        <w:spacing w:before="240"/>
        <w:ind w:firstLineChars="0"/>
      </w:pPr>
      <w:r>
        <w:t>Counter n3: number of cases, where an event is predicted and an event occurs in baseline</w:t>
      </w:r>
    </w:p>
    <w:p w14:paraId="524E5EB3" w14:textId="77777777" w:rsidR="0044789D" w:rsidRDefault="0044789D" w:rsidP="0044789D">
      <w:pPr>
        <w:spacing w:before="240"/>
      </w:pPr>
      <w:r>
        <w:rPr>
          <w:rFonts w:hint="eastAsia"/>
        </w:rPr>
        <w:lastRenderedPageBreak/>
        <w:t>T</w:t>
      </w:r>
      <w:r>
        <w:t>he accuracy formulas are:</w:t>
      </w:r>
    </w:p>
    <w:p w14:paraId="2393CC80" w14:textId="77777777" w:rsidR="0044789D" w:rsidRDefault="0044789D" w:rsidP="0044789D">
      <w:pPr>
        <w:pStyle w:val="ac"/>
        <w:numPr>
          <w:ilvl w:val="0"/>
          <w:numId w:val="33"/>
        </w:numPr>
        <w:spacing w:before="240"/>
        <w:ind w:firstLineChars="0"/>
      </w:pPr>
      <w:r>
        <w:rPr>
          <w:rFonts w:hint="eastAsia"/>
        </w:rPr>
        <w:t>P</w:t>
      </w:r>
      <w:r>
        <w:t>recision = n3/(n1+n3)</w:t>
      </w:r>
    </w:p>
    <w:p w14:paraId="78190B4F" w14:textId="77777777" w:rsidR="0044789D" w:rsidRDefault="0044789D" w:rsidP="0044789D">
      <w:pPr>
        <w:pStyle w:val="ac"/>
        <w:numPr>
          <w:ilvl w:val="0"/>
          <w:numId w:val="33"/>
        </w:numPr>
        <w:spacing w:before="240"/>
        <w:ind w:firstLineChars="0"/>
      </w:pPr>
      <w:r>
        <w:t>Recall = n3/(n2+n3)</w:t>
      </w:r>
    </w:p>
    <w:p w14:paraId="73D3DA78" w14:textId="77777777" w:rsidR="0044789D" w:rsidRPr="00D44BC3" w:rsidRDefault="0044789D" w:rsidP="0044789D">
      <w:pPr>
        <w:pStyle w:val="ac"/>
        <w:numPr>
          <w:ilvl w:val="0"/>
          <w:numId w:val="33"/>
        </w:numPr>
        <w:spacing w:before="240"/>
        <w:ind w:firstLineChars="0"/>
      </w:pPr>
      <w:r>
        <w:rPr>
          <w:rFonts w:hint="eastAsia"/>
        </w:rPr>
        <w:t>F</w:t>
      </w:r>
      <w:r>
        <w:t>1 score = 2*Precision*Recall/ (Precision+</w:t>
      </w:r>
      <w:r w:rsidRPr="00335A43">
        <w:t xml:space="preserve"> </w:t>
      </w:r>
      <w:r>
        <w:t>Recall)</w:t>
      </w:r>
    </w:p>
    <w:p w14:paraId="217128B4" w14:textId="77777777" w:rsidR="0044789D" w:rsidRDefault="0044789D" w:rsidP="0044789D">
      <w:pPr>
        <w:spacing w:before="240"/>
      </w:pPr>
      <w:r>
        <w:t>If an event is predicted but far away from the time when the event occurs in baseline case, then it doesn’t make sense because the time point when event occur is the critical part of the event. So, an event is accurately predicted only when the predicted time point and the time point when it occurs in baseline case is very close e.g., less than a single sampling period 40ms. Otherwise, it could not be deemed as an accurate prediction. Based on this understanding, the counter n1/n2/n3 could be illustrated with following Figures:</w:t>
      </w:r>
    </w:p>
    <w:p w14:paraId="0D3345A7" w14:textId="77777777" w:rsidR="0044789D" w:rsidRDefault="0044789D" w:rsidP="0044789D">
      <w:pPr>
        <w:spacing w:before="240"/>
      </w:pPr>
      <w:r>
        <w:object w:dxaOrig="4950" w:dyaOrig="2536" w14:anchorId="37028AC1">
          <v:shape id="_x0000_i1029" type="#_x0000_t75" style="width:148.25pt;height:76.35pt" o:ole="">
            <v:imagedata r:id="rId16" o:title=""/>
          </v:shape>
          <o:OLEObject Type="Embed" ProgID="Visio.Drawing.15" ShapeID="_x0000_i1029" DrawAspect="Content" ObjectID="_1776866065" r:id="rId17"/>
        </w:object>
      </w:r>
      <w:r>
        <w:t xml:space="preserve"> </w:t>
      </w:r>
      <w:r>
        <w:object w:dxaOrig="4890" w:dyaOrig="2370" w14:anchorId="7791EB52">
          <v:shape id="_x0000_i1030" type="#_x0000_t75" style="width:153.55pt;height:74.3pt" o:ole="">
            <v:imagedata r:id="rId18" o:title=""/>
          </v:shape>
          <o:OLEObject Type="Embed" ProgID="Visio.Drawing.15" ShapeID="_x0000_i1030" DrawAspect="Content" ObjectID="_1776866066" r:id="rId19"/>
        </w:object>
      </w:r>
      <w:r w:rsidRPr="002B3573">
        <w:t xml:space="preserve"> </w:t>
      </w:r>
      <w:r>
        <w:object w:dxaOrig="4860" w:dyaOrig="2370" w14:anchorId="33FDA77E">
          <v:shape id="_x0000_i1031" type="#_x0000_t75" style="width:147.5pt;height:72.05pt" o:ole="">
            <v:imagedata r:id="rId20" o:title=""/>
          </v:shape>
          <o:OLEObject Type="Embed" ProgID="Visio.Drawing.15" ShapeID="_x0000_i1031" DrawAspect="Content" ObjectID="_1776866067" r:id="rId21"/>
        </w:object>
      </w:r>
    </w:p>
    <w:p w14:paraId="0303DD5B" w14:textId="6B7DD441" w:rsidR="0044789D" w:rsidRDefault="0044789D" w:rsidP="0044789D">
      <w:pPr>
        <w:spacing w:before="240"/>
      </w:pPr>
      <w:r>
        <w:tab/>
      </w:r>
      <w:r>
        <w:tab/>
      </w:r>
      <w:r>
        <w:tab/>
        <w:t>Figure 2.3-1 counter n3           Figure 2.3-2 counter n2</w:t>
      </w:r>
      <w:r>
        <w:tab/>
      </w:r>
      <w:r>
        <w:tab/>
      </w:r>
      <w:r>
        <w:tab/>
        <w:t>Figure 2.3-3 counter n1</w:t>
      </w:r>
    </w:p>
    <w:p w14:paraId="464F9CB0" w14:textId="46984547" w:rsidR="0044789D" w:rsidRDefault="0044789D" w:rsidP="0044789D">
      <w:pPr>
        <w:spacing w:before="240"/>
      </w:pPr>
      <w:r>
        <w:rPr>
          <w:rFonts w:hint="eastAsia"/>
        </w:rPr>
        <w:t>I</w:t>
      </w:r>
      <w:r>
        <w:t>n Figure 2.3-1 when the time gap between baseline event and predicted event is lower than allowed maximum allowed time gap (called MATG), counter n3 increases. In Figure 2.3-2, if a baseline event occurs and there is no predicted event within MATG before and after this event, counter n2 increases. In Figure 2.3-3, if an event is predicted and there is no baseline event within MATG before and after this predicted event, counter n1 increases.</w:t>
      </w:r>
    </w:p>
    <w:p w14:paraId="773AE15B" w14:textId="1237E6DE" w:rsidR="0044789D" w:rsidRDefault="0044789D" w:rsidP="0044789D">
      <w:pPr>
        <w:spacing w:before="240"/>
      </w:pPr>
      <w:r>
        <w:rPr>
          <w:rFonts w:hint="eastAsia"/>
        </w:rPr>
        <w:t>A</w:t>
      </w:r>
      <w:r>
        <w:t>nother important metrics is how much in advance can the event be predicted. Also in Figure 2.3-1, the predicted event (blue one) is predicted at time point with green</w:t>
      </w:r>
      <w:r w:rsidR="00B03A2B">
        <w:t xml:space="preserve"> </w:t>
      </w:r>
      <w:proofErr w:type="spellStart"/>
      <w:r w:rsidR="00B03A2B">
        <w:t>color</w:t>
      </w:r>
      <w:proofErr w:type="spellEnd"/>
      <w:r>
        <w:t xml:space="preserve">. How long this timing advance can be </w:t>
      </w:r>
      <w:proofErr w:type="gramStart"/>
      <w:r>
        <w:t>depends</w:t>
      </w:r>
      <w:proofErr w:type="gramEnd"/>
      <w:r>
        <w:t xml:space="preserve"> not only on the model’s power but also on the detailed scenarios. For example, if the UE direction is changed frequently or if UE is moving rather fast along its trajectory, this timing advance could be short. For an AI/ML model with more powerful computing capability, however, the prediction time advance could be longer than a simple model. For HO decision makers, it is obvious that the longer the timing advance is, the better the handover performance could be. This is simply because network can have more time to get ready for the handover.</w:t>
      </w:r>
    </w:p>
    <w:p w14:paraId="28E4539A" w14:textId="3049E596" w:rsidR="0044789D" w:rsidRDefault="0044789D" w:rsidP="0044789D">
      <w:pPr>
        <w:rPr>
          <w:b/>
          <w:bCs/>
        </w:rPr>
      </w:pPr>
      <w:r>
        <w:rPr>
          <w:rFonts w:hint="eastAsia"/>
          <w:b/>
          <w:bCs/>
        </w:rPr>
        <w:t>P</w:t>
      </w:r>
      <w:r>
        <w:rPr>
          <w:b/>
          <w:bCs/>
        </w:rPr>
        <w:t xml:space="preserve">roposal </w:t>
      </w:r>
      <w:r w:rsidR="000165B0">
        <w:rPr>
          <w:b/>
          <w:bCs/>
        </w:rPr>
        <w:t>6</w:t>
      </w:r>
      <w:r>
        <w:rPr>
          <w:b/>
          <w:bCs/>
        </w:rPr>
        <w:t xml:space="preserve">: </w:t>
      </w:r>
      <w:r w:rsidR="000165B0">
        <w:rPr>
          <w:b/>
          <w:bCs/>
        </w:rPr>
        <w:t>RLF</w:t>
      </w:r>
      <w:r>
        <w:rPr>
          <w:b/>
          <w:bCs/>
        </w:rPr>
        <w:t xml:space="preserve"> prediction considers both precision and recall as representative metrics, e.g., through F1 score.</w:t>
      </w:r>
    </w:p>
    <w:p w14:paraId="5A67F204" w14:textId="14C227F8" w:rsidR="0044789D" w:rsidRDefault="0044789D" w:rsidP="0044789D">
      <w:pPr>
        <w:rPr>
          <w:b/>
          <w:bCs/>
        </w:rPr>
      </w:pPr>
      <w:r>
        <w:rPr>
          <w:b/>
          <w:bCs/>
        </w:rPr>
        <w:t xml:space="preserve">Proposal </w:t>
      </w:r>
      <w:r w:rsidR="000165B0">
        <w:rPr>
          <w:b/>
          <w:bCs/>
        </w:rPr>
        <w:t>7</w:t>
      </w:r>
      <w:r>
        <w:rPr>
          <w:b/>
          <w:bCs/>
        </w:rPr>
        <w:t xml:space="preserve">: </w:t>
      </w:r>
      <w:r w:rsidR="000165B0">
        <w:rPr>
          <w:b/>
          <w:bCs/>
        </w:rPr>
        <w:t>RLF</w:t>
      </w:r>
      <w:r>
        <w:rPr>
          <w:b/>
          <w:bCs/>
        </w:rPr>
        <w:t xml:space="preserve"> event is accurately predicted if the absolute time difference between the predicted time point and the baseline time point of the measurement event is less than the maximum allowed time gap (MATG).</w:t>
      </w:r>
    </w:p>
    <w:p w14:paraId="60BC70B2" w14:textId="23D729F6" w:rsidR="0044789D" w:rsidRDefault="0044789D" w:rsidP="0044789D">
      <w:pPr>
        <w:rPr>
          <w:b/>
          <w:bCs/>
        </w:rPr>
      </w:pPr>
      <w:r>
        <w:rPr>
          <w:rFonts w:hint="eastAsia"/>
          <w:b/>
          <w:bCs/>
        </w:rPr>
        <w:t>P</w:t>
      </w:r>
      <w:r>
        <w:rPr>
          <w:b/>
          <w:bCs/>
        </w:rPr>
        <w:t xml:space="preserve">roposal </w:t>
      </w:r>
      <w:r w:rsidR="000165B0">
        <w:rPr>
          <w:b/>
          <w:bCs/>
        </w:rPr>
        <w:t>8</w:t>
      </w:r>
      <w:r>
        <w:rPr>
          <w:b/>
          <w:bCs/>
        </w:rPr>
        <w:t>: P</w:t>
      </w:r>
      <w:r>
        <w:rPr>
          <w:rFonts w:hint="eastAsia"/>
          <w:b/>
          <w:bCs/>
        </w:rPr>
        <w:t>rediction</w:t>
      </w:r>
      <w:r>
        <w:rPr>
          <w:b/>
          <w:bCs/>
        </w:rPr>
        <w:t xml:space="preserve"> </w:t>
      </w:r>
      <w:r>
        <w:rPr>
          <w:rFonts w:hint="eastAsia"/>
          <w:b/>
          <w:bCs/>
        </w:rPr>
        <w:t>t</w:t>
      </w:r>
      <w:r>
        <w:rPr>
          <w:b/>
          <w:bCs/>
        </w:rPr>
        <w:t xml:space="preserve">ime advance, i.e., how long </w:t>
      </w:r>
      <w:r w:rsidR="00F527BE">
        <w:rPr>
          <w:b/>
          <w:bCs/>
        </w:rPr>
        <w:t xml:space="preserve">an </w:t>
      </w:r>
      <w:r w:rsidR="000165B0">
        <w:rPr>
          <w:b/>
          <w:bCs/>
        </w:rPr>
        <w:t>RLF</w:t>
      </w:r>
      <w:r>
        <w:rPr>
          <w:b/>
          <w:bCs/>
        </w:rPr>
        <w:t xml:space="preserve"> event can be predicted in advance, should be considered as a performance metric for the measurement event prediction case.</w:t>
      </w:r>
    </w:p>
    <w:p w14:paraId="29F98C4C" w14:textId="785D0018" w:rsidR="00D40785" w:rsidRDefault="00D40785" w:rsidP="00D40785">
      <w:pPr>
        <w:pStyle w:val="1"/>
      </w:pPr>
      <w:r>
        <w:t>Conclusion</w:t>
      </w:r>
    </w:p>
    <w:p w14:paraId="0FB6247F" w14:textId="2F185937" w:rsidR="00CA340B" w:rsidRPr="00A44F54" w:rsidRDefault="00CA340B" w:rsidP="00A44F54">
      <w:pPr>
        <w:pStyle w:val="a7"/>
        <w:spacing w:before="120"/>
      </w:pPr>
      <w:r>
        <w:rPr>
          <w:rFonts w:hint="eastAsia"/>
        </w:rPr>
        <w:t>T</w:t>
      </w:r>
      <w:r>
        <w:t xml:space="preserve">his contribution intends to show our understanding of RLF </w:t>
      </w:r>
      <w:r>
        <w:rPr>
          <w:rFonts w:hint="eastAsia"/>
        </w:rPr>
        <w:t>and</w:t>
      </w:r>
      <w:r>
        <w:t xml:space="preserve"> HOF </w:t>
      </w:r>
      <w:r>
        <w:rPr>
          <w:rFonts w:hint="eastAsia"/>
        </w:rPr>
        <w:t>use</w:t>
      </w:r>
      <w:r>
        <w:t xml:space="preserve"> </w:t>
      </w:r>
      <w:r w:rsidR="007A0629">
        <w:t>cases</w:t>
      </w:r>
      <w:r>
        <w:t>. We have one observation as follows:</w:t>
      </w:r>
    </w:p>
    <w:p w14:paraId="21E84C67" w14:textId="252DEF51" w:rsidR="00CA340B" w:rsidRPr="008B222A" w:rsidRDefault="00CA340B" w:rsidP="00CA340B">
      <w:pPr>
        <w:rPr>
          <w:b/>
          <w:bCs/>
        </w:rPr>
      </w:pPr>
      <w:r>
        <w:rPr>
          <w:b/>
          <w:bCs/>
        </w:rPr>
        <w:t>Observation 1</w:t>
      </w:r>
      <w:r w:rsidRPr="008B222A">
        <w:rPr>
          <w:b/>
          <w:bCs/>
        </w:rPr>
        <w:t xml:space="preserve">: </w:t>
      </w:r>
      <w:r>
        <w:rPr>
          <w:b/>
          <w:bCs/>
        </w:rPr>
        <w:t>T</w:t>
      </w:r>
      <w:r w:rsidRPr="008B222A">
        <w:rPr>
          <w:b/>
          <w:bCs/>
        </w:rPr>
        <w:t xml:space="preserve">he length of T310 and TTT could be up to few seconds. But typically, the length of T310 is much longer than TTT, especially for handover between FR2 </w:t>
      </w:r>
      <w:r>
        <w:rPr>
          <w:b/>
          <w:bCs/>
        </w:rPr>
        <w:t>cells</w:t>
      </w:r>
      <w:r w:rsidRPr="008B222A">
        <w:rPr>
          <w:b/>
          <w:bCs/>
        </w:rPr>
        <w:t>.</w:t>
      </w:r>
    </w:p>
    <w:p w14:paraId="7B065734" w14:textId="7E98A64A" w:rsidR="00CA340B" w:rsidRPr="00A44F54" w:rsidRDefault="00CA340B" w:rsidP="00CA340B">
      <w:r w:rsidRPr="00A44F54">
        <w:t>The proposals we have are:</w:t>
      </w:r>
    </w:p>
    <w:p w14:paraId="0D9C8538" w14:textId="6B7B7A0E" w:rsidR="00CA340B" w:rsidRPr="00222AA0" w:rsidRDefault="00CA340B" w:rsidP="00CA340B">
      <w:pPr>
        <w:rPr>
          <w:b/>
          <w:bCs/>
        </w:rPr>
      </w:pPr>
      <w:r w:rsidRPr="00222AA0">
        <w:rPr>
          <w:rFonts w:hint="eastAsia"/>
          <w:b/>
          <w:bCs/>
        </w:rPr>
        <w:t>P</w:t>
      </w:r>
      <w:r w:rsidRPr="00222AA0">
        <w:rPr>
          <w:b/>
          <w:bCs/>
        </w:rPr>
        <w:t>roposal 1: 3 criteria in table 1 are used for statistics purpose of HOF</w:t>
      </w:r>
      <w:r>
        <w:rPr>
          <w:b/>
          <w:bCs/>
        </w:rPr>
        <w:t xml:space="preserve"> event</w:t>
      </w:r>
    </w:p>
    <w:p w14:paraId="48AF7435" w14:textId="77777777" w:rsidR="00CA340B" w:rsidRPr="00222AA0" w:rsidRDefault="00CA340B" w:rsidP="00CA340B">
      <w:pPr>
        <w:rPr>
          <w:b/>
          <w:bCs/>
        </w:rPr>
      </w:pPr>
      <w:r w:rsidRPr="00222AA0">
        <w:rPr>
          <w:rFonts w:hint="eastAsia"/>
          <w:b/>
          <w:bCs/>
        </w:rPr>
        <w:t>P</w:t>
      </w:r>
      <w:r w:rsidRPr="00222AA0">
        <w:rPr>
          <w:b/>
          <w:bCs/>
        </w:rPr>
        <w:t>roposal 2: criteria 1 and 3 in table 1 are used for performance metrics of HOF prediction and report.</w:t>
      </w:r>
    </w:p>
    <w:p w14:paraId="306DC324" w14:textId="77777777" w:rsidR="00CA340B" w:rsidRPr="003F3081" w:rsidRDefault="00CA340B" w:rsidP="00CA340B">
      <w:pPr>
        <w:rPr>
          <w:b/>
          <w:bCs/>
        </w:rPr>
      </w:pPr>
      <w:r w:rsidRPr="003F3081">
        <w:rPr>
          <w:rFonts w:hint="eastAsia"/>
          <w:b/>
          <w:bCs/>
        </w:rPr>
        <w:t>P</w:t>
      </w:r>
      <w:r w:rsidRPr="003F3081">
        <w:rPr>
          <w:b/>
          <w:bCs/>
        </w:rPr>
        <w:t>roposal 3: RLF procedure captured in RRC 5.3.10</w:t>
      </w:r>
      <w:r>
        <w:rPr>
          <w:rFonts w:hint="eastAsia"/>
          <w:b/>
          <w:bCs/>
        </w:rPr>
        <w:t>.</w:t>
      </w:r>
      <w:r>
        <w:rPr>
          <w:b/>
          <w:bCs/>
        </w:rPr>
        <w:t>1</w:t>
      </w:r>
      <w:r w:rsidRPr="003F3081">
        <w:rPr>
          <w:b/>
          <w:bCs/>
        </w:rPr>
        <w:t xml:space="preserve"> is taken as baseline for discussion</w:t>
      </w:r>
    </w:p>
    <w:p w14:paraId="2D75403B" w14:textId="77777777" w:rsidR="00CA340B" w:rsidRPr="004C5117" w:rsidRDefault="00CA340B" w:rsidP="00CA340B">
      <w:pPr>
        <w:rPr>
          <w:b/>
          <w:bCs/>
        </w:rPr>
      </w:pPr>
      <w:r w:rsidRPr="004C5117">
        <w:rPr>
          <w:rFonts w:hint="eastAsia"/>
          <w:b/>
          <w:bCs/>
        </w:rPr>
        <w:lastRenderedPageBreak/>
        <w:t>P</w:t>
      </w:r>
      <w:r w:rsidRPr="004C5117">
        <w:rPr>
          <w:b/>
          <w:bCs/>
        </w:rPr>
        <w:t>roposal 4: The measurement quantity to detect RLF is L1 SINR</w:t>
      </w:r>
    </w:p>
    <w:p w14:paraId="2B8DDC1A" w14:textId="16A7BAE3" w:rsidR="00CA340B" w:rsidRDefault="00CA340B" w:rsidP="00CA340B">
      <w:pPr>
        <w:rPr>
          <w:b/>
          <w:bCs/>
        </w:rPr>
      </w:pPr>
      <w:r w:rsidRPr="00A31DB0">
        <w:rPr>
          <w:b/>
          <w:bCs/>
        </w:rPr>
        <w:t xml:space="preserve">Proposal 5: RLF event </w:t>
      </w:r>
      <w:proofErr w:type="gramStart"/>
      <w:r w:rsidRPr="00A31DB0">
        <w:rPr>
          <w:b/>
          <w:bCs/>
        </w:rPr>
        <w:t>i.e.</w:t>
      </w:r>
      <w:proofErr w:type="gramEnd"/>
      <w:r w:rsidRPr="00A31DB0">
        <w:rPr>
          <w:b/>
          <w:bCs/>
        </w:rPr>
        <w:t xml:space="preserve"> T310 expiry or </w:t>
      </w:r>
      <w:r>
        <w:rPr>
          <w:b/>
          <w:bCs/>
        </w:rPr>
        <w:t xml:space="preserve">T310 stop or </w:t>
      </w:r>
      <w:r w:rsidRPr="00A31DB0">
        <w:rPr>
          <w:b/>
          <w:bCs/>
        </w:rPr>
        <w:t xml:space="preserve">T310 </w:t>
      </w:r>
      <w:r>
        <w:rPr>
          <w:b/>
          <w:bCs/>
        </w:rPr>
        <w:t xml:space="preserve">start </w:t>
      </w:r>
      <w:r w:rsidRPr="00A31DB0">
        <w:rPr>
          <w:b/>
          <w:bCs/>
        </w:rPr>
        <w:t xml:space="preserve">is predicted based on L1 beam level SINR of the </w:t>
      </w:r>
      <w:proofErr w:type="spellStart"/>
      <w:r w:rsidRPr="00A31DB0">
        <w:rPr>
          <w:b/>
          <w:bCs/>
        </w:rPr>
        <w:t>PCell</w:t>
      </w:r>
      <w:proofErr w:type="spellEnd"/>
      <w:r>
        <w:rPr>
          <w:b/>
          <w:bCs/>
        </w:rPr>
        <w:t xml:space="preserve"> directly</w:t>
      </w:r>
    </w:p>
    <w:p w14:paraId="506FFC0A" w14:textId="77777777" w:rsidR="00CA340B" w:rsidRDefault="00CA340B" w:rsidP="00CA340B">
      <w:pPr>
        <w:rPr>
          <w:b/>
          <w:bCs/>
        </w:rPr>
      </w:pPr>
      <w:r>
        <w:rPr>
          <w:rFonts w:hint="eastAsia"/>
          <w:b/>
          <w:bCs/>
        </w:rPr>
        <w:t>P</w:t>
      </w:r>
      <w:r>
        <w:rPr>
          <w:b/>
          <w:bCs/>
        </w:rPr>
        <w:t>roposal 6: RLF prediction considers both precision and recall as representative metrics, e.g., through F1 score.</w:t>
      </w:r>
    </w:p>
    <w:p w14:paraId="7324E1A6" w14:textId="77777777" w:rsidR="00CA340B" w:rsidRDefault="00CA340B" w:rsidP="00CA340B">
      <w:pPr>
        <w:rPr>
          <w:b/>
          <w:bCs/>
        </w:rPr>
      </w:pPr>
      <w:r>
        <w:rPr>
          <w:b/>
          <w:bCs/>
        </w:rPr>
        <w:t>Proposal 7: RLF event is accurately predicted if the absolute time difference between the predicted time point and the baseline time point of the measurement event is less than the maximum allowed time gap (MATG).</w:t>
      </w:r>
    </w:p>
    <w:p w14:paraId="79BE91A3" w14:textId="5ACB5370" w:rsidR="00CA340B" w:rsidRPr="00A44F54" w:rsidRDefault="00CA340B" w:rsidP="00315724">
      <w:pPr>
        <w:rPr>
          <w:b/>
          <w:bCs/>
        </w:rPr>
      </w:pPr>
      <w:r>
        <w:rPr>
          <w:rFonts w:hint="eastAsia"/>
          <w:b/>
          <w:bCs/>
        </w:rPr>
        <w:t>P</w:t>
      </w:r>
      <w:r>
        <w:rPr>
          <w:b/>
          <w:bCs/>
        </w:rPr>
        <w:t>roposal 8: P</w:t>
      </w:r>
      <w:r>
        <w:rPr>
          <w:rFonts w:hint="eastAsia"/>
          <w:b/>
          <w:bCs/>
        </w:rPr>
        <w:t>rediction</w:t>
      </w:r>
      <w:r>
        <w:rPr>
          <w:b/>
          <w:bCs/>
        </w:rPr>
        <w:t xml:space="preserve"> </w:t>
      </w:r>
      <w:r>
        <w:rPr>
          <w:rFonts w:hint="eastAsia"/>
          <w:b/>
          <w:bCs/>
        </w:rPr>
        <w:t>t</w:t>
      </w:r>
      <w:r>
        <w:rPr>
          <w:b/>
          <w:bCs/>
        </w:rPr>
        <w:t xml:space="preserve">ime advance, i.e., how long </w:t>
      </w:r>
      <w:r w:rsidR="00F527BE">
        <w:rPr>
          <w:b/>
          <w:bCs/>
        </w:rPr>
        <w:t>an</w:t>
      </w:r>
      <w:r>
        <w:rPr>
          <w:b/>
          <w:bCs/>
        </w:rPr>
        <w:t xml:space="preserve"> RLF event can be predicted in advance, should be considered as a performance metric for the measurement event prediction case.</w:t>
      </w:r>
    </w:p>
    <w:p w14:paraId="2CB616F5" w14:textId="77777777"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0CBF62CA" w14:textId="6868D69A" w:rsidR="00C9353F" w:rsidRDefault="00813A84" w:rsidP="004B1D5B">
      <w:pPr>
        <w:pStyle w:val="Reference"/>
        <w:jc w:val="left"/>
      </w:pPr>
      <w:r w:rsidRPr="00813A84">
        <w:t>RP-234055</w:t>
      </w:r>
      <w:r>
        <w:t xml:space="preserve"> </w:t>
      </w:r>
      <w:r w:rsidRPr="00813A84">
        <w:t>Study on Artificial Intelligence (AI)/Machine Learning (ML) for mobility in NR</w:t>
      </w:r>
    </w:p>
    <w:p w14:paraId="270974FA" w14:textId="04654623" w:rsidR="00131516" w:rsidRPr="005A076D" w:rsidRDefault="00131516" w:rsidP="00064BE4">
      <w:pPr>
        <w:pStyle w:val="Reference"/>
      </w:pPr>
      <w:r>
        <w:rPr>
          <w:rFonts w:eastAsiaTheme="minorEastAsia"/>
          <w:lang w:eastAsia="zh-CN"/>
        </w:rPr>
        <w:t>TR 36.839</w:t>
      </w:r>
      <w:r w:rsidR="003A06D9">
        <w:rPr>
          <w:rFonts w:eastAsiaTheme="minorEastAsia"/>
          <w:lang w:eastAsia="zh-CN"/>
        </w:rPr>
        <w:t xml:space="preserve"> </w:t>
      </w:r>
      <w:r w:rsidR="003A06D9" w:rsidRPr="003A06D9">
        <w:rPr>
          <w:rFonts w:eastAsiaTheme="minorEastAsia"/>
          <w:lang w:eastAsia="zh-CN"/>
        </w:rPr>
        <w:t>Mobility enhancements in heterogeneous networks</w:t>
      </w:r>
    </w:p>
    <w:p w14:paraId="3C406643" w14:textId="44EAD750" w:rsidR="005A076D" w:rsidRDefault="00656EFC" w:rsidP="00064BE4">
      <w:pPr>
        <w:pStyle w:val="Reference"/>
      </w:pPr>
      <w:r w:rsidRPr="00656EFC">
        <w:t>R2-24</w:t>
      </w:r>
      <w:r w:rsidR="00275145">
        <w:t>0216</w:t>
      </w:r>
      <w:r w:rsidR="00FB7808">
        <w:t>9</w:t>
      </w:r>
      <w:r w:rsidRPr="00656EFC">
        <w:t xml:space="preserve"> Discussion on measurement event prediction</w:t>
      </w:r>
    </w:p>
    <w:sectPr w:rsidR="005A076D">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AA07A" w14:textId="77777777" w:rsidR="00EB3202" w:rsidRDefault="00EB3202" w:rsidP="00536369">
      <w:pPr>
        <w:spacing w:after="0"/>
      </w:pPr>
      <w:r>
        <w:separator/>
      </w:r>
    </w:p>
  </w:endnote>
  <w:endnote w:type="continuationSeparator" w:id="0">
    <w:p w14:paraId="2E87E215" w14:textId="77777777" w:rsidR="00EB3202" w:rsidRDefault="00EB3202"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0AB0" w14:textId="77777777" w:rsidR="00EB3202" w:rsidRDefault="00EB3202" w:rsidP="00536369">
      <w:pPr>
        <w:spacing w:after="0"/>
      </w:pPr>
      <w:r>
        <w:separator/>
      </w:r>
    </w:p>
  </w:footnote>
  <w:footnote w:type="continuationSeparator" w:id="0">
    <w:p w14:paraId="3B79C61B" w14:textId="77777777" w:rsidR="00EB3202" w:rsidRDefault="00EB3202"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36101"/>
    <w:multiLevelType w:val="hybridMultilevel"/>
    <w:tmpl w:val="59E4FA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7B3528"/>
    <w:multiLevelType w:val="multilevel"/>
    <w:tmpl w:val="A39E89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9"/>
  </w:num>
  <w:num w:numId="4">
    <w:abstractNumId w:val="14"/>
  </w:num>
  <w:num w:numId="5">
    <w:abstractNumId w:val="10"/>
  </w:num>
  <w:num w:numId="6">
    <w:abstractNumId w:val="8"/>
  </w:num>
  <w:num w:numId="7">
    <w:abstractNumId w:val="17"/>
  </w:num>
  <w:num w:numId="8">
    <w:abstractNumId w:val="0"/>
  </w:num>
  <w:num w:numId="9">
    <w:abstractNumId w:val="0"/>
  </w:num>
  <w:num w:numId="10">
    <w:abstractNumId w:val="0"/>
  </w:num>
  <w:num w:numId="11">
    <w:abstractNumId w:val="0"/>
  </w:num>
  <w:num w:numId="12">
    <w:abstractNumId w:val="10"/>
  </w:num>
  <w:num w:numId="13">
    <w:abstractNumId w:val="3"/>
  </w:num>
  <w:num w:numId="14">
    <w:abstractNumId w:val="2"/>
  </w:num>
  <w:num w:numId="15">
    <w:abstractNumId w:val="0"/>
  </w:num>
  <w:num w:numId="16">
    <w:abstractNumId w:val="11"/>
  </w:num>
  <w:num w:numId="17">
    <w:abstractNumId w:val="15"/>
  </w:num>
  <w:num w:numId="18">
    <w:abstractNumId w:val="5"/>
  </w:num>
  <w:num w:numId="19">
    <w:abstractNumId w:val="18"/>
  </w:num>
  <w:num w:numId="20">
    <w:abstractNumId w:val="20"/>
  </w:num>
  <w:num w:numId="21">
    <w:abstractNumId w:val="1"/>
  </w:num>
  <w:num w:numId="22">
    <w:abstractNumId w:val="12"/>
  </w:num>
  <w:num w:numId="23">
    <w:abstractNumId w:val="6"/>
  </w:num>
  <w:num w:numId="24">
    <w:abstractNumId w:val="0"/>
  </w:num>
  <w:num w:numId="25">
    <w:abstractNumId w:val="0"/>
  </w:num>
  <w:num w:numId="26">
    <w:abstractNumId w:val="0"/>
  </w:num>
  <w:num w:numId="27">
    <w:abstractNumId w:val="0"/>
  </w:num>
  <w:num w:numId="28">
    <w:abstractNumId w:val="13"/>
  </w:num>
  <w:num w:numId="29">
    <w:abstractNumId w:val="0"/>
  </w:num>
  <w:num w:numId="30">
    <w:abstractNumId w:val="0"/>
  </w:num>
  <w:num w:numId="31">
    <w:abstractNumId w:val="0"/>
  </w:num>
  <w:num w:numId="32">
    <w:abstractNumId w:val="0"/>
  </w:num>
  <w:num w:numId="33">
    <w:abstractNumId w:val="19"/>
  </w:num>
  <w:num w:numId="34">
    <w:abstractNumId w:val="7"/>
  </w:num>
  <w:num w:numId="3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8F6"/>
    <w:rsid w:val="00003B6D"/>
    <w:rsid w:val="00004F51"/>
    <w:rsid w:val="000062D9"/>
    <w:rsid w:val="000067C2"/>
    <w:rsid w:val="00007E00"/>
    <w:rsid w:val="00010E48"/>
    <w:rsid w:val="00012FBC"/>
    <w:rsid w:val="0001385B"/>
    <w:rsid w:val="000165B0"/>
    <w:rsid w:val="000231F4"/>
    <w:rsid w:val="000232D7"/>
    <w:rsid w:val="00027A17"/>
    <w:rsid w:val="00027D7D"/>
    <w:rsid w:val="00032B06"/>
    <w:rsid w:val="00032C70"/>
    <w:rsid w:val="00033520"/>
    <w:rsid w:val="00034A58"/>
    <w:rsid w:val="00034C73"/>
    <w:rsid w:val="0004165B"/>
    <w:rsid w:val="00043A56"/>
    <w:rsid w:val="0004654C"/>
    <w:rsid w:val="00047FCB"/>
    <w:rsid w:val="00050304"/>
    <w:rsid w:val="00055F2B"/>
    <w:rsid w:val="00055F63"/>
    <w:rsid w:val="0005623C"/>
    <w:rsid w:val="00056758"/>
    <w:rsid w:val="00063CF6"/>
    <w:rsid w:val="00064002"/>
    <w:rsid w:val="00064E85"/>
    <w:rsid w:val="000707CE"/>
    <w:rsid w:val="00070A21"/>
    <w:rsid w:val="00073191"/>
    <w:rsid w:val="00074E88"/>
    <w:rsid w:val="00075822"/>
    <w:rsid w:val="000765E8"/>
    <w:rsid w:val="0008018C"/>
    <w:rsid w:val="00080326"/>
    <w:rsid w:val="000808F0"/>
    <w:rsid w:val="00080B8E"/>
    <w:rsid w:val="00081772"/>
    <w:rsid w:val="000831A2"/>
    <w:rsid w:val="0008443B"/>
    <w:rsid w:val="000911BD"/>
    <w:rsid w:val="000913DC"/>
    <w:rsid w:val="00095787"/>
    <w:rsid w:val="000A064F"/>
    <w:rsid w:val="000B361C"/>
    <w:rsid w:val="000B5C7C"/>
    <w:rsid w:val="000C07C2"/>
    <w:rsid w:val="000C30EA"/>
    <w:rsid w:val="000C47DD"/>
    <w:rsid w:val="000C4CE6"/>
    <w:rsid w:val="000C5A65"/>
    <w:rsid w:val="000C7B05"/>
    <w:rsid w:val="000D19CD"/>
    <w:rsid w:val="000D35AF"/>
    <w:rsid w:val="000D465A"/>
    <w:rsid w:val="000D5291"/>
    <w:rsid w:val="000D5767"/>
    <w:rsid w:val="000D5F82"/>
    <w:rsid w:val="000E0F50"/>
    <w:rsid w:val="000E4F1C"/>
    <w:rsid w:val="000E596E"/>
    <w:rsid w:val="000F219D"/>
    <w:rsid w:val="000F289C"/>
    <w:rsid w:val="000F315E"/>
    <w:rsid w:val="000F6252"/>
    <w:rsid w:val="00100644"/>
    <w:rsid w:val="00100C09"/>
    <w:rsid w:val="0010233C"/>
    <w:rsid w:val="00104462"/>
    <w:rsid w:val="00104494"/>
    <w:rsid w:val="00104567"/>
    <w:rsid w:val="00105717"/>
    <w:rsid w:val="0011117C"/>
    <w:rsid w:val="00113346"/>
    <w:rsid w:val="001169EB"/>
    <w:rsid w:val="00121393"/>
    <w:rsid w:val="001228B8"/>
    <w:rsid w:val="001275FF"/>
    <w:rsid w:val="00127DEE"/>
    <w:rsid w:val="00130A47"/>
    <w:rsid w:val="00131516"/>
    <w:rsid w:val="00135F20"/>
    <w:rsid w:val="001360DF"/>
    <w:rsid w:val="00140AC2"/>
    <w:rsid w:val="00142A37"/>
    <w:rsid w:val="001438BD"/>
    <w:rsid w:val="00145164"/>
    <w:rsid w:val="00145580"/>
    <w:rsid w:val="00145697"/>
    <w:rsid w:val="00146EB1"/>
    <w:rsid w:val="0014753A"/>
    <w:rsid w:val="00147E13"/>
    <w:rsid w:val="00150CF2"/>
    <w:rsid w:val="001510B9"/>
    <w:rsid w:val="0015677A"/>
    <w:rsid w:val="00156D92"/>
    <w:rsid w:val="00157936"/>
    <w:rsid w:val="00157D29"/>
    <w:rsid w:val="001610D9"/>
    <w:rsid w:val="00164DD3"/>
    <w:rsid w:val="00166FBD"/>
    <w:rsid w:val="001714CE"/>
    <w:rsid w:val="00171D49"/>
    <w:rsid w:val="001720C4"/>
    <w:rsid w:val="00174F7D"/>
    <w:rsid w:val="00175FBE"/>
    <w:rsid w:val="00177DFA"/>
    <w:rsid w:val="001831ED"/>
    <w:rsid w:val="00184361"/>
    <w:rsid w:val="00184671"/>
    <w:rsid w:val="00185735"/>
    <w:rsid w:val="00187056"/>
    <w:rsid w:val="0019380C"/>
    <w:rsid w:val="00193848"/>
    <w:rsid w:val="00195D3F"/>
    <w:rsid w:val="00196B38"/>
    <w:rsid w:val="001A07F0"/>
    <w:rsid w:val="001A088F"/>
    <w:rsid w:val="001A0C3E"/>
    <w:rsid w:val="001A14E0"/>
    <w:rsid w:val="001A2045"/>
    <w:rsid w:val="001A2093"/>
    <w:rsid w:val="001A225F"/>
    <w:rsid w:val="001A5ED9"/>
    <w:rsid w:val="001A7347"/>
    <w:rsid w:val="001B0791"/>
    <w:rsid w:val="001B16B6"/>
    <w:rsid w:val="001B2B5E"/>
    <w:rsid w:val="001B307A"/>
    <w:rsid w:val="001B3B57"/>
    <w:rsid w:val="001C1E47"/>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36AE"/>
    <w:rsid w:val="001E4325"/>
    <w:rsid w:val="001F0935"/>
    <w:rsid w:val="001F2C34"/>
    <w:rsid w:val="001F3D78"/>
    <w:rsid w:val="001F3F92"/>
    <w:rsid w:val="001F40C6"/>
    <w:rsid w:val="001F4BFD"/>
    <w:rsid w:val="001F570C"/>
    <w:rsid w:val="001F62F1"/>
    <w:rsid w:val="001F7234"/>
    <w:rsid w:val="0020115F"/>
    <w:rsid w:val="00201570"/>
    <w:rsid w:val="00201A66"/>
    <w:rsid w:val="00204C4E"/>
    <w:rsid w:val="00207241"/>
    <w:rsid w:val="002108AF"/>
    <w:rsid w:val="00210CD6"/>
    <w:rsid w:val="00212875"/>
    <w:rsid w:val="0021449E"/>
    <w:rsid w:val="00215326"/>
    <w:rsid w:val="00216B38"/>
    <w:rsid w:val="00216F0A"/>
    <w:rsid w:val="00222AA0"/>
    <w:rsid w:val="00222B13"/>
    <w:rsid w:val="00223B76"/>
    <w:rsid w:val="00223DC6"/>
    <w:rsid w:val="00224997"/>
    <w:rsid w:val="00224B53"/>
    <w:rsid w:val="0022557B"/>
    <w:rsid w:val="00226642"/>
    <w:rsid w:val="00226DED"/>
    <w:rsid w:val="00227822"/>
    <w:rsid w:val="00232E0E"/>
    <w:rsid w:val="00233A56"/>
    <w:rsid w:val="0023485B"/>
    <w:rsid w:val="00237EAA"/>
    <w:rsid w:val="00246453"/>
    <w:rsid w:val="002627B3"/>
    <w:rsid w:val="002642B3"/>
    <w:rsid w:val="00264D73"/>
    <w:rsid w:val="002661D0"/>
    <w:rsid w:val="00270047"/>
    <w:rsid w:val="0027009A"/>
    <w:rsid w:val="00270C3D"/>
    <w:rsid w:val="00275145"/>
    <w:rsid w:val="00275F1C"/>
    <w:rsid w:val="00276379"/>
    <w:rsid w:val="0027685B"/>
    <w:rsid w:val="00277306"/>
    <w:rsid w:val="002806B3"/>
    <w:rsid w:val="00282C6D"/>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1248"/>
    <w:rsid w:val="002A4426"/>
    <w:rsid w:val="002A60D4"/>
    <w:rsid w:val="002B21A5"/>
    <w:rsid w:val="002B29FF"/>
    <w:rsid w:val="002B2FAE"/>
    <w:rsid w:val="002B3A81"/>
    <w:rsid w:val="002B48D5"/>
    <w:rsid w:val="002B705F"/>
    <w:rsid w:val="002B73FA"/>
    <w:rsid w:val="002C17DF"/>
    <w:rsid w:val="002C327A"/>
    <w:rsid w:val="002C6A21"/>
    <w:rsid w:val="002D1BBF"/>
    <w:rsid w:val="002D35D9"/>
    <w:rsid w:val="002D3DBB"/>
    <w:rsid w:val="002D430A"/>
    <w:rsid w:val="002D5158"/>
    <w:rsid w:val="002E09E6"/>
    <w:rsid w:val="002E2528"/>
    <w:rsid w:val="002E3200"/>
    <w:rsid w:val="002E5B55"/>
    <w:rsid w:val="002F3EEE"/>
    <w:rsid w:val="002F64DA"/>
    <w:rsid w:val="002F728A"/>
    <w:rsid w:val="002F7A15"/>
    <w:rsid w:val="003044D4"/>
    <w:rsid w:val="00305085"/>
    <w:rsid w:val="00305535"/>
    <w:rsid w:val="0030724E"/>
    <w:rsid w:val="003102C5"/>
    <w:rsid w:val="00310F32"/>
    <w:rsid w:val="00311D66"/>
    <w:rsid w:val="00311FBF"/>
    <w:rsid w:val="003126EE"/>
    <w:rsid w:val="00312D40"/>
    <w:rsid w:val="00315724"/>
    <w:rsid w:val="0031620E"/>
    <w:rsid w:val="00316805"/>
    <w:rsid w:val="00317128"/>
    <w:rsid w:val="003173B5"/>
    <w:rsid w:val="00317569"/>
    <w:rsid w:val="00320C4F"/>
    <w:rsid w:val="00321A0E"/>
    <w:rsid w:val="00321BFD"/>
    <w:rsid w:val="00321E4D"/>
    <w:rsid w:val="00323052"/>
    <w:rsid w:val="003245E8"/>
    <w:rsid w:val="0032564B"/>
    <w:rsid w:val="00326387"/>
    <w:rsid w:val="003276EA"/>
    <w:rsid w:val="00330B79"/>
    <w:rsid w:val="003311B8"/>
    <w:rsid w:val="00332322"/>
    <w:rsid w:val="00336047"/>
    <w:rsid w:val="0034060F"/>
    <w:rsid w:val="00343D48"/>
    <w:rsid w:val="00343EBB"/>
    <w:rsid w:val="00345130"/>
    <w:rsid w:val="00347753"/>
    <w:rsid w:val="00353EF1"/>
    <w:rsid w:val="00356B5B"/>
    <w:rsid w:val="00357532"/>
    <w:rsid w:val="003600CD"/>
    <w:rsid w:val="00360467"/>
    <w:rsid w:val="00360626"/>
    <w:rsid w:val="00360AFD"/>
    <w:rsid w:val="0036136C"/>
    <w:rsid w:val="00361911"/>
    <w:rsid w:val="0036282A"/>
    <w:rsid w:val="00365062"/>
    <w:rsid w:val="00365EAB"/>
    <w:rsid w:val="003669A8"/>
    <w:rsid w:val="0037328E"/>
    <w:rsid w:val="0037351E"/>
    <w:rsid w:val="00373586"/>
    <w:rsid w:val="00373F98"/>
    <w:rsid w:val="00374CD8"/>
    <w:rsid w:val="00374FA9"/>
    <w:rsid w:val="00375B99"/>
    <w:rsid w:val="003761FB"/>
    <w:rsid w:val="003763B6"/>
    <w:rsid w:val="00377FB0"/>
    <w:rsid w:val="0038096F"/>
    <w:rsid w:val="0038352A"/>
    <w:rsid w:val="0038392B"/>
    <w:rsid w:val="00383F0C"/>
    <w:rsid w:val="003861C4"/>
    <w:rsid w:val="003870B6"/>
    <w:rsid w:val="0039097B"/>
    <w:rsid w:val="00392A49"/>
    <w:rsid w:val="00393371"/>
    <w:rsid w:val="003950C8"/>
    <w:rsid w:val="003953A7"/>
    <w:rsid w:val="00395F05"/>
    <w:rsid w:val="00397842"/>
    <w:rsid w:val="003A05C0"/>
    <w:rsid w:val="003A06D9"/>
    <w:rsid w:val="003A0BB0"/>
    <w:rsid w:val="003A475D"/>
    <w:rsid w:val="003B298B"/>
    <w:rsid w:val="003B3FC7"/>
    <w:rsid w:val="003B4596"/>
    <w:rsid w:val="003B45A1"/>
    <w:rsid w:val="003B51C5"/>
    <w:rsid w:val="003B6091"/>
    <w:rsid w:val="003B6AAD"/>
    <w:rsid w:val="003C09AE"/>
    <w:rsid w:val="003C14B0"/>
    <w:rsid w:val="003C4B87"/>
    <w:rsid w:val="003C6F72"/>
    <w:rsid w:val="003D09D1"/>
    <w:rsid w:val="003D43B2"/>
    <w:rsid w:val="003D5447"/>
    <w:rsid w:val="003D6320"/>
    <w:rsid w:val="003E138E"/>
    <w:rsid w:val="003E30C7"/>
    <w:rsid w:val="003E4A07"/>
    <w:rsid w:val="003E6FA7"/>
    <w:rsid w:val="003F0277"/>
    <w:rsid w:val="003F09F0"/>
    <w:rsid w:val="003F1B33"/>
    <w:rsid w:val="003F2CDF"/>
    <w:rsid w:val="003F3081"/>
    <w:rsid w:val="003F38E9"/>
    <w:rsid w:val="003F52C1"/>
    <w:rsid w:val="003F5379"/>
    <w:rsid w:val="00400FC0"/>
    <w:rsid w:val="00401053"/>
    <w:rsid w:val="004019D0"/>
    <w:rsid w:val="004029BB"/>
    <w:rsid w:val="004039DA"/>
    <w:rsid w:val="00405783"/>
    <w:rsid w:val="00407255"/>
    <w:rsid w:val="004114C4"/>
    <w:rsid w:val="004132C8"/>
    <w:rsid w:val="00415EEF"/>
    <w:rsid w:val="00416759"/>
    <w:rsid w:val="004211D3"/>
    <w:rsid w:val="00424078"/>
    <w:rsid w:val="0042549E"/>
    <w:rsid w:val="00425BC8"/>
    <w:rsid w:val="00425F31"/>
    <w:rsid w:val="004264E4"/>
    <w:rsid w:val="0042738B"/>
    <w:rsid w:val="00427429"/>
    <w:rsid w:val="004275C4"/>
    <w:rsid w:val="00430D21"/>
    <w:rsid w:val="004312D4"/>
    <w:rsid w:val="00432090"/>
    <w:rsid w:val="0043289B"/>
    <w:rsid w:val="00433CCF"/>
    <w:rsid w:val="0043417A"/>
    <w:rsid w:val="00434CFC"/>
    <w:rsid w:val="0044064D"/>
    <w:rsid w:val="00440CFE"/>
    <w:rsid w:val="00440DF0"/>
    <w:rsid w:val="00441013"/>
    <w:rsid w:val="00442CA6"/>
    <w:rsid w:val="00443717"/>
    <w:rsid w:val="004438A8"/>
    <w:rsid w:val="0044492D"/>
    <w:rsid w:val="0044789D"/>
    <w:rsid w:val="00450C31"/>
    <w:rsid w:val="00453442"/>
    <w:rsid w:val="0045567F"/>
    <w:rsid w:val="0045587C"/>
    <w:rsid w:val="00457853"/>
    <w:rsid w:val="004603D1"/>
    <w:rsid w:val="004605D2"/>
    <w:rsid w:val="00460869"/>
    <w:rsid w:val="00460C10"/>
    <w:rsid w:val="004629A2"/>
    <w:rsid w:val="004642FB"/>
    <w:rsid w:val="004665B7"/>
    <w:rsid w:val="00466AB3"/>
    <w:rsid w:val="00467E9B"/>
    <w:rsid w:val="0047600D"/>
    <w:rsid w:val="0047741C"/>
    <w:rsid w:val="00477B91"/>
    <w:rsid w:val="00482027"/>
    <w:rsid w:val="0048304D"/>
    <w:rsid w:val="0049034E"/>
    <w:rsid w:val="00490F3B"/>
    <w:rsid w:val="00491647"/>
    <w:rsid w:val="0049181F"/>
    <w:rsid w:val="00493F16"/>
    <w:rsid w:val="00496575"/>
    <w:rsid w:val="00496D3A"/>
    <w:rsid w:val="00496F75"/>
    <w:rsid w:val="00497525"/>
    <w:rsid w:val="004A041D"/>
    <w:rsid w:val="004A0D2B"/>
    <w:rsid w:val="004A1293"/>
    <w:rsid w:val="004A18F4"/>
    <w:rsid w:val="004A2F76"/>
    <w:rsid w:val="004A404D"/>
    <w:rsid w:val="004A40C8"/>
    <w:rsid w:val="004A5151"/>
    <w:rsid w:val="004A5980"/>
    <w:rsid w:val="004A5EE0"/>
    <w:rsid w:val="004A620A"/>
    <w:rsid w:val="004B03D5"/>
    <w:rsid w:val="004B1D5B"/>
    <w:rsid w:val="004B4928"/>
    <w:rsid w:val="004B7344"/>
    <w:rsid w:val="004C029E"/>
    <w:rsid w:val="004C15DD"/>
    <w:rsid w:val="004C324F"/>
    <w:rsid w:val="004C3E09"/>
    <w:rsid w:val="004C477B"/>
    <w:rsid w:val="004C5117"/>
    <w:rsid w:val="004C7025"/>
    <w:rsid w:val="004C7961"/>
    <w:rsid w:val="004D06FE"/>
    <w:rsid w:val="004D1C84"/>
    <w:rsid w:val="004D23CD"/>
    <w:rsid w:val="004D24E4"/>
    <w:rsid w:val="004D6588"/>
    <w:rsid w:val="004D7404"/>
    <w:rsid w:val="004D76F6"/>
    <w:rsid w:val="004E6AB4"/>
    <w:rsid w:val="004F2442"/>
    <w:rsid w:val="004F253E"/>
    <w:rsid w:val="004F52CD"/>
    <w:rsid w:val="004F7A1A"/>
    <w:rsid w:val="005003F0"/>
    <w:rsid w:val="00500EEE"/>
    <w:rsid w:val="00501B4C"/>
    <w:rsid w:val="005044C4"/>
    <w:rsid w:val="0050540E"/>
    <w:rsid w:val="00511FFC"/>
    <w:rsid w:val="00512071"/>
    <w:rsid w:val="00513843"/>
    <w:rsid w:val="0051619D"/>
    <w:rsid w:val="00521C58"/>
    <w:rsid w:val="00522676"/>
    <w:rsid w:val="0052377F"/>
    <w:rsid w:val="00523B29"/>
    <w:rsid w:val="0052451B"/>
    <w:rsid w:val="00524E4B"/>
    <w:rsid w:val="00527743"/>
    <w:rsid w:val="0053013A"/>
    <w:rsid w:val="00532592"/>
    <w:rsid w:val="00532F31"/>
    <w:rsid w:val="0053504A"/>
    <w:rsid w:val="00536369"/>
    <w:rsid w:val="005369BF"/>
    <w:rsid w:val="00536EEA"/>
    <w:rsid w:val="0053718F"/>
    <w:rsid w:val="00543A7D"/>
    <w:rsid w:val="00552193"/>
    <w:rsid w:val="005558CC"/>
    <w:rsid w:val="005567E8"/>
    <w:rsid w:val="00557AE5"/>
    <w:rsid w:val="00557DA3"/>
    <w:rsid w:val="005601F5"/>
    <w:rsid w:val="00560372"/>
    <w:rsid w:val="005635D8"/>
    <w:rsid w:val="00564D8E"/>
    <w:rsid w:val="00564F93"/>
    <w:rsid w:val="00565D40"/>
    <w:rsid w:val="00566E14"/>
    <w:rsid w:val="005673F9"/>
    <w:rsid w:val="00570CE1"/>
    <w:rsid w:val="00573BBB"/>
    <w:rsid w:val="00574BF0"/>
    <w:rsid w:val="005758D7"/>
    <w:rsid w:val="005763F0"/>
    <w:rsid w:val="005766C5"/>
    <w:rsid w:val="00576BD6"/>
    <w:rsid w:val="00577204"/>
    <w:rsid w:val="00580DBD"/>
    <w:rsid w:val="00581603"/>
    <w:rsid w:val="00581774"/>
    <w:rsid w:val="00582464"/>
    <w:rsid w:val="0058252C"/>
    <w:rsid w:val="00582EAA"/>
    <w:rsid w:val="00583447"/>
    <w:rsid w:val="00584484"/>
    <w:rsid w:val="00585EC1"/>
    <w:rsid w:val="00586406"/>
    <w:rsid w:val="00587557"/>
    <w:rsid w:val="005910DB"/>
    <w:rsid w:val="00591CD0"/>
    <w:rsid w:val="005932DB"/>
    <w:rsid w:val="00594B21"/>
    <w:rsid w:val="00596BEE"/>
    <w:rsid w:val="005A076D"/>
    <w:rsid w:val="005A0ABA"/>
    <w:rsid w:val="005A0BAD"/>
    <w:rsid w:val="005A2485"/>
    <w:rsid w:val="005A3AE0"/>
    <w:rsid w:val="005A4524"/>
    <w:rsid w:val="005A4BC6"/>
    <w:rsid w:val="005A4ED4"/>
    <w:rsid w:val="005B098A"/>
    <w:rsid w:val="005B0AFE"/>
    <w:rsid w:val="005B21B9"/>
    <w:rsid w:val="005B254F"/>
    <w:rsid w:val="005B257A"/>
    <w:rsid w:val="005B3B9E"/>
    <w:rsid w:val="005B468B"/>
    <w:rsid w:val="005B512A"/>
    <w:rsid w:val="005B53DF"/>
    <w:rsid w:val="005B62CB"/>
    <w:rsid w:val="005B7CD2"/>
    <w:rsid w:val="005B7D42"/>
    <w:rsid w:val="005C3150"/>
    <w:rsid w:val="005C4ED9"/>
    <w:rsid w:val="005C670B"/>
    <w:rsid w:val="005C7D92"/>
    <w:rsid w:val="005D3889"/>
    <w:rsid w:val="005D49B4"/>
    <w:rsid w:val="005D58FE"/>
    <w:rsid w:val="005E04A4"/>
    <w:rsid w:val="005E1DEA"/>
    <w:rsid w:val="005E1E91"/>
    <w:rsid w:val="005E4577"/>
    <w:rsid w:val="005E6BC3"/>
    <w:rsid w:val="005F100D"/>
    <w:rsid w:val="005F487A"/>
    <w:rsid w:val="005F5C3E"/>
    <w:rsid w:val="005F61A4"/>
    <w:rsid w:val="00602F82"/>
    <w:rsid w:val="00604F7A"/>
    <w:rsid w:val="00606C99"/>
    <w:rsid w:val="0061099F"/>
    <w:rsid w:val="00611A7F"/>
    <w:rsid w:val="00611E81"/>
    <w:rsid w:val="00613B39"/>
    <w:rsid w:val="00613D91"/>
    <w:rsid w:val="00613EF5"/>
    <w:rsid w:val="00614850"/>
    <w:rsid w:val="00621371"/>
    <w:rsid w:val="0062143E"/>
    <w:rsid w:val="00622BD7"/>
    <w:rsid w:val="00622E9C"/>
    <w:rsid w:val="0062383E"/>
    <w:rsid w:val="00625D96"/>
    <w:rsid w:val="006260C3"/>
    <w:rsid w:val="00630C61"/>
    <w:rsid w:val="00632204"/>
    <w:rsid w:val="006344F5"/>
    <w:rsid w:val="00636B2A"/>
    <w:rsid w:val="00640485"/>
    <w:rsid w:val="00641FEC"/>
    <w:rsid w:val="00643891"/>
    <w:rsid w:val="006442EF"/>
    <w:rsid w:val="00644AC1"/>
    <w:rsid w:val="00644DCE"/>
    <w:rsid w:val="00650453"/>
    <w:rsid w:val="00650DF5"/>
    <w:rsid w:val="00651A5A"/>
    <w:rsid w:val="00651C67"/>
    <w:rsid w:val="00652B56"/>
    <w:rsid w:val="006531F9"/>
    <w:rsid w:val="00653899"/>
    <w:rsid w:val="00655A56"/>
    <w:rsid w:val="00655C63"/>
    <w:rsid w:val="00656B32"/>
    <w:rsid w:val="00656BDE"/>
    <w:rsid w:val="00656EFC"/>
    <w:rsid w:val="00660DBA"/>
    <w:rsid w:val="0066196E"/>
    <w:rsid w:val="00661F9D"/>
    <w:rsid w:val="00663B74"/>
    <w:rsid w:val="00663C6F"/>
    <w:rsid w:val="00664A38"/>
    <w:rsid w:val="00666346"/>
    <w:rsid w:val="0067045D"/>
    <w:rsid w:val="00671233"/>
    <w:rsid w:val="00671259"/>
    <w:rsid w:val="0067184C"/>
    <w:rsid w:val="006719E9"/>
    <w:rsid w:val="00672152"/>
    <w:rsid w:val="00675ED8"/>
    <w:rsid w:val="00676F0E"/>
    <w:rsid w:val="00680DD8"/>
    <w:rsid w:val="006823D9"/>
    <w:rsid w:val="00685F2C"/>
    <w:rsid w:val="006909E6"/>
    <w:rsid w:val="00691E2C"/>
    <w:rsid w:val="00692170"/>
    <w:rsid w:val="0069338B"/>
    <w:rsid w:val="00695F8C"/>
    <w:rsid w:val="006960A4"/>
    <w:rsid w:val="00696B26"/>
    <w:rsid w:val="00696EFD"/>
    <w:rsid w:val="006A1B1E"/>
    <w:rsid w:val="006A241E"/>
    <w:rsid w:val="006A4400"/>
    <w:rsid w:val="006A56C3"/>
    <w:rsid w:val="006A7A35"/>
    <w:rsid w:val="006B0310"/>
    <w:rsid w:val="006B33F3"/>
    <w:rsid w:val="006B3705"/>
    <w:rsid w:val="006B6AEF"/>
    <w:rsid w:val="006C0947"/>
    <w:rsid w:val="006C19BD"/>
    <w:rsid w:val="006C413C"/>
    <w:rsid w:val="006C48B4"/>
    <w:rsid w:val="006C4B5B"/>
    <w:rsid w:val="006C6A70"/>
    <w:rsid w:val="006D1208"/>
    <w:rsid w:val="006D1861"/>
    <w:rsid w:val="006D1E38"/>
    <w:rsid w:val="006D22EF"/>
    <w:rsid w:val="006D44F5"/>
    <w:rsid w:val="006D45B3"/>
    <w:rsid w:val="006D594F"/>
    <w:rsid w:val="006D77A2"/>
    <w:rsid w:val="006D7E51"/>
    <w:rsid w:val="006E2777"/>
    <w:rsid w:val="006E27C5"/>
    <w:rsid w:val="006E4C63"/>
    <w:rsid w:val="006E69F9"/>
    <w:rsid w:val="006E6C95"/>
    <w:rsid w:val="006E74BE"/>
    <w:rsid w:val="006F1B2D"/>
    <w:rsid w:val="006F2625"/>
    <w:rsid w:val="006F3B75"/>
    <w:rsid w:val="006F45AB"/>
    <w:rsid w:val="006F56D1"/>
    <w:rsid w:val="006F66A5"/>
    <w:rsid w:val="00700C13"/>
    <w:rsid w:val="00700F74"/>
    <w:rsid w:val="007018C7"/>
    <w:rsid w:val="007025DB"/>
    <w:rsid w:val="00702C47"/>
    <w:rsid w:val="00702FD3"/>
    <w:rsid w:val="00703427"/>
    <w:rsid w:val="007063CE"/>
    <w:rsid w:val="007064B4"/>
    <w:rsid w:val="00713D41"/>
    <w:rsid w:val="00714B99"/>
    <w:rsid w:val="00714F01"/>
    <w:rsid w:val="0071509D"/>
    <w:rsid w:val="007153A0"/>
    <w:rsid w:val="007177E6"/>
    <w:rsid w:val="00721E31"/>
    <w:rsid w:val="0072232C"/>
    <w:rsid w:val="007233A6"/>
    <w:rsid w:val="007237A2"/>
    <w:rsid w:val="00723801"/>
    <w:rsid w:val="00730CC0"/>
    <w:rsid w:val="00731142"/>
    <w:rsid w:val="00734248"/>
    <w:rsid w:val="00734AD6"/>
    <w:rsid w:val="007449FE"/>
    <w:rsid w:val="00744B6A"/>
    <w:rsid w:val="00745127"/>
    <w:rsid w:val="007452BA"/>
    <w:rsid w:val="00746794"/>
    <w:rsid w:val="00746F16"/>
    <w:rsid w:val="00747643"/>
    <w:rsid w:val="00747A03"/>
    <w:rsid w:val="007503FF"/>
    <w:rsid w:val="0075236B"/>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38E8"/>
    <w:rsid w:val="007769F4"/>
    <w:rsid w:val="00777453"/>
    <w:rsid w:val="00777476"/>
    <w:rsid w:val="00780160"/>
    <w:rsid w:val="00781CEE"/>
    <w:rsid w:val="00784A92"/>
    <w:rsid w:val="00787888"/>
    <w:rsid w:val="0079001D"/>
    <w:rsid w:val="00791819"/>
    <w:rsid w:val="007918FC"/>
    <w:rsid w:val="00792366"/>
    <w:rsid w:val="00792540"/>
    <w:rsid w:val="00792E9F"/>
    <w:rsid w:val="007A0629"/>
    <w:rsid w:val="007A24A1"/>
    <w:rsid w:val="007A443E"/>
    <w:rsid w:val="007A52D7"/>
    <w:rsid w:val="007A7E81"/>
    <w:rsid w:val="007B03EE"/>
    <w:rsid w:val="007B0982"/>
    <w:rsid w:val="007B457D"/>
    <w:rsid w:val="007B53B7"/>
    <w:rsid w:val="007B5E40"/>
    <w:rsid w:val="007C2C44"/>
    <w:rsid w:val="007C3ED8"/>
    <w:rsid w:val="007C4785"/>
    <w:rsid w:val="007C4C81"/>
    <w:rsid w:val="007C4DD1"/>
    <w:rsid w:val="007D15B5"/>
    <w:rsid w:val="007D38D4"/>
    <w:rsid w:val="007D4B2A"/>
    <w:rsid w:val="007D4B73"/>
    <w:rsid w:val="007D5BEF"/>
    <w:rsid w:val="007D6D5C"/>
    <w:rsid w:val="007E0D3B"/>
    <w:rsid w:val="007E3FDB"/>
    <w:rsid w:val="007E4899"/>
    <w:rsid w:val="007E779B"/>
    <w:rsid w:val="007F095A"/>
    <w:rsid w:val="007F200D"/>
    <w:rsid w:val="007F3112"/>
    <w:rsid w:val="007F3792"/>
    <w:rsid w:val="007F4475"/>
    <w:rsid w:val="007F4609"/>
    <w:rsid w:val="00803F4D"/>
    <w:rsid w:val="00804533"/>
    <w:rsid w:val="00805232"/>
    <w:rsid w:val="00805509"/>
    <w:rsid w:val="00806D2C"/>
    <w:rsid w:val="008104D0"/>
    <w:rsid w:val="00813679"/>
    <w:rsid w:val="00813A84"/>
    <w:rsid w:val="00813D44"/>
    <w:rsid w:val="00816120"/>
    <w:rsid w:val="00817F30"/>
    <w:rsid w:val="0082108C"/>
    <w:rsid w:val="008215BE"/>
    <w:rsid w:val="00823BA5"/>
    <w:rsid w:val="00826544"/>
    <w:rsid w:val="00827887"/>
    <w:rsid w:val="00830814"/>
    <w:rsid w:val="00832E95"/>
    <w:rsid w:val="00833BA5"/>
    <w:rsid w:val="00836CB2"/>
    <w:rsid w:val="00837F62"/>
    <w:rsid w:val="00841FA8"/>
    <w:rsid w:val="00843ECA"/>
    <w:rsid w:val="0084413E"/>
    <w:rsid w:val="0084752D"/>
    <w:rsid w:val="00847D9C"/>
    <w:rsid w:val="008518E9"/>
    <w:rsid w:val="00853E8C"/>
    <w:rsid w:val="00860CB9"/>
    <w:rsid w:val="00860D04"/>
    <w:rsid w:val="0086311C"/>
    <w:rsid w:val="00863C0D"/>
    <w:rsid w:val="00864632"/>
    <w:rsid w:val="00864757"/>
    <w:rsid w:val="00866F7C"/>
    <w:rsid w:val="00871E1D"/>
    <w:rsid w:val="00872D1A"/>
    <w:rsid w:val="008736F9"/>
    <w:rsid w:val="00874C1F"/>
    <w:rsid w:val="0087625F"/>
    <w:rsid w:val="008778FC"/>
    <w:rsid w:val="00881B7F"/>
    <w:rsid w:val="00882E7A"/>
    <w:rsid w:val="00884150"/>
    <w:rsid w:val="008842CB"/>
    <w:rsid w:val="008844E8"/>
    <w:rsid w:val="0088514E"/>
    <w:rsid w:val="008868C2"/>
    <w:rsid w:val="00886EBA"/>
    <w:rsid w:val="00887070"/>
    <w:rsid w:val="008874AD"/>
    <w:rsid w:val="00890852"/>
    <w:rsid w:val="00892FAF"/>
    <w:rsid w:val="0089483A"/>
    <w:rsid w:val="00895C1D"/>
    <w:rsid w:val="0089646D"/>
    <w:rsid w:val="00896504"/>
    <w:rsid w:val="008A0877"/>
    <w:rsid w:val="008A09E9"/>
    <w:rsid w:val="008A2286"/>
    <w:rsid w:val="008A3501"/>
    <w:rsid w:val="008A4656"/>
    <w:rsid w:val="008A48BA"/>
    <w:rsid w:val="008A50D5"/>
    <w:rsid w:val="008A5640"/>
    <w:rsid w:val="008B0520"/>
    <w:rsid w:val="008B0AE1"/>
    <w:rsid w:val="008B21DE"/>
    <w:rsid w:val="008B222A"/>
    <w:rsid w:val="008B5AAB"/>
    <w:rsid w:val="008B5B64"/>
    <w:rsid w:val="008B6799"/>
    <w:rsid w:val="008B7927"/>
    <w:rsid w:val="008C0B29"/>
    <w:rsid w:val="008C1EB9"/>
    <w:rsid w:val="008C2A72"/>
    <w:rsid w:val="008C4755"/>
    <w:rsid w:val="008C55B7"/>
    <w:rsid w:val="008D1409"/>
    <w:rsid w:val="008D17D0"/>
    <w:rsid w:val="008D27E7"/>
    <w:rsid w:val="008D2DF9"/>
    <w:rsid w:val="008D36B0"/>
    <w:rsid w:val="008D3745"/>
    <w:rsid w:val="008D38C6"/>
    <w:rsid w:val="008D668D"/>
    <w:rsid w:val="008D6CA7"/>
    <w:rsid w:val="008D79F4"/>
    <w:rsid w:val="008E0197"/>
    <w:rsid w:val="008E1E74"/>
    <w:rsid w:val="008E3324"/>
    <w:rsid w:val="008E4F77"/>
    <w:rsid w:val="008E5663"/>
    <w:rsid w:val="008E6FB0"/>
    <w:rsid w:val="008E7015"/>
    <w:rsid w:val="008F03B0"/>
    <w:rsid w:val="008F4470"/>
    <w:rsid w:val="008F4AB0"/>
    <w:rsid w:val="008F4F8D"/>
    <w:rsid w:val="008F593B"/>
    <w:rsid w:val="008F5BD9"/>
    <w:rsid w:val="009018D4"/>
    <w:rsid w:val="00904873"/>
    <w:rsid w:val="00914086"/>
    <w:rsid w:val="00914AD2"/>
    <w:rsid w:val="00914DB6"/>
    <w:rsid w:val="00916483"/>
    <w:rsid w:val="00916BE4"/>
    <w:rsid w:val="00920F06"/>
    <w:rsid w:val="00921A89"/>
    <w:rsid w:val="00923240"/>
    <w:rsid w:val="0092356C"/>
    <w:rsid w:val="00927854"/>
    <w:rsid w:val="009301FB"/>
    <w:rsid w:val="009319C3"/>
    <w:rsid w:val="0093287B"/>
    <w:rsid w:val="00935515"/>
    <w:rsid w:val="009359D9"/>
    <w:rsid w:val="00937407"/>
    <w:rsid w:val="00941737"/>
    <w:rsid w:val="0094549A"/>
    <w:rsid w:val="009461E2"/>
    <w:rsid w:val="00946283"/>
    <w:rsid w:val="00950879"/>
    <w:rsid w:val="009512BD"/>
    <w:rsid w:val="00951FF1"/>
    <w:rsid w:val="00952229"/>
    <w:rsid w:val="009563AF"/>
    <w:rsid w:val="00961A7E"/>
    <w:rsid w:val="00961EE8"/>
    <w:rsid w:val="00962118"/>
    <w:rsid w:val="00963005"/>
    <w:rsid w:val="00964FF5"/>
    <w:rsid w:val="009655D7"/>
    <w:rsid w:val="00965EAF"/>
    <w:rsid w:val="00966B3D"/>
    <w:rsid w:val="0097239A"/>
    <w:rsid w:val="00974E6D"/>
    <w:rsid w:val="00980160"/>
    <w:rsid w:val="009812C5"/>
    <w:rsid w:val="009816C7"/>
    <w:rsid w:val="00982B36"/>
    <w:rsid w:val="0098386D"/>
    <w:rsid w:val="00984C24"/>
    <w:rsid w:val="009850AA"/>
    <w:rsid w:val="00990386"/>
    <w:rsid w:val="00991A0B"/>
    <w:rsid w:val="009949D4"/>
    <w:rsid w:val="009960DF"/>
    <w:rsid w:val="009A12C0"/>
    <w:rsid w:val="009A2205"/>
    <w:rsid w:val="009A4569"/>
    <w:rsid w:val="009A5018"/>
    <w:rsid w:val="009A73F4"/>
    <w:rsid w:val="009B1219"/>
    <w:rsid w:val="009B28FF"/>
    <w:rsid w:val="009B304A"/>
    <w:rsid w:val="009B5A13"/>
    <w:rsid w:val="009B6DC7"/>
    <w:rsid w:val="009C0DF7"/>
    <w:rsid w:val="009C27E8"/>
    <w:rsid w:val="009C6C43"/>
    <w:rsid w:val="009C7715"/>
    <w:rsid w:val="009D01BD"/>
    <w:rsid w:val="009D020C"/>
    <w:rsid w:val="009D06A6"/>
    <w:rsid w:val="009D0BB7"/>
    <w:rsid w:val="009D17FF"/>
    <w:rsid w:val="009D1D1F"/>
    <w:rsid w:val="009D246B"/>
    <w:rsid w:val="009D299B"/>
    <w:rsid w:val="009D2F80"/>
    <w:rsid w:val="009D442E"/>
    <w:rsid w:val="009D4486"/>
    <w:rsid w:val="009D457C"/>
    <w:rsid w:val="009D576B"/>
    <w:rsid w:val="009D5EC7"/>
    <w:rsid w:val="009D5F2D"/>
    <w:rsid w:val="009D7E39"/>
    <w:rsid w:val="009E0306"/>
    <w:rsid w:val="009E2039"/>
    <w:rsid w:val="009E2AAA"/>
    <w:rsid w:val="009E3191"/>
    <w:rsid w:val="009E411E"/>
    <w:rsid w:val="009E447B"/>
    <w:rsid w:val="009E6ECB"/>
    <w:rsid w:val="009E735A"/>
    <w:rsid w:val="009F203A"/>
    <w:rsid w:val="009F2C79"/>
    <w:rsid w:val="009F3EBF"/>
    <w:rsid w:val="009F521C"/>
    <w:rsid w:val="009F6FED"/>
    <w:rsid w:val="00A013C8"/>
    <w:rsid w:val="00A01D4E"/>
    <w:rsid w:val="00A02C59"/>
    <w:rsid w:val="00A030F1"/>
    <w:rsid w:val="00A03C56"/>
    <w:rsid w:val="00A04AD9"/>
    <w:rsid w:val="00A04E28"/>
    <w:rsid w:val="00A056BB"/>
    <w:rsid w:val="00A06C31"/>
    <w:rsid w:val="00A1011F"/>
    <w:rsid w:val="00A10A12"/>
    <w:rsid w:val="00A116C8"/>
    <w:rsid w:val="00A12EBF"/>
    <w:rsid w:val="00A139D9"/>
    <w:rsid w:val="00A14587"/>
    <w:rsid w:val="00A14F55"/>
    <w:rsid w:val="00A157D8"/>
    <w:rsid w:val="00A223C4"/>
    <w:rsid w:val="00A22A18"/>
    <w:rsid w:val="00A23404"/>
    <w:rsid w:val="00A23B91"/>
    <w:rsid w:val="00A23F52"/>
    <w:rsid w:val="00A255E2"/>
    <w:rsid w:val="00A257E4"/>
    <w:rsid w:val="00A25E55"/>
    <w:rsid w:val="00A275EB"/>
    <w:rsid w:val="00A310C0"/>
    <w:rsid w:val="00A314D4"/>
    <w:rsid w:val="00A31DB0"/>
    <w:rsid w:val="00A34CED"/>
    <w:rsid w:val="00A370E0"/>
    <w:rsid w:val="00A40981"/>
    <w:rsid w:val="00A427F7"/>
    <w:rsid w:val="00A4391C"/>
    <w:rsid w:val="00A44F54"/>
    <w:rsid w:val="00A46146"/>
    <w:rsid w:val="00A47028"/>
    <w:rsid w:val="00A47382"/>
    <w:rsid w:val="00A51570"/>
    <w:rsid w:val="00A515F7"/>
    <w:rsid w:val="00A528F5"/>
    <w:rsid w:val="00A52E08"/>
    <w:rsid w:val="00A53E22"/>
    <w:rsid w:val="00A54869"/>
    <w:rsid w:val="00A54A18"/>
    <w:rsid w:val="00A55BF0"/>
    <w:rsid w:val="00A55C76"/>
    <w:rsid w:val="00A60223"/>
    <w:rsid w:val="00A6250B"/>
    <w:rsid w:val="00A62911"/>
    <w:rsid w:val="00A63930"/>
    <w:rsid w:val="00A671ED"/>
    <w:rsid w:val="00A67DED"/>
    <w:rsid w:val="00A736C1"/>
    <w:rsid w:val="00A75FB7"/>
    <w:rsid w:val="00A77394"/>
    <w:rsid w:val="00A81642"/>
    <w:rsid w:val="00A82DB5"/>
    <w:rsid w:val="00A84083"/>
    <w:rsid w:val="00A84A20"/>
    <w:rsid w:val="00A87787"/>
    <w:rsid w:val="00A87CC9"/>
    <w:rsid w:val="00A9052D"/>
    <w:rsid w:val="00A91A8A"/>
    <w:rsid w:val="00A928D5"/>
    <w:rsid w:val="00A938CC"/>
    <w:rsid w:val="00A96F82"/>
    <w:rsid w:val="00AA008F"/>
    <w:rsid w:val="00AA1532"/>
    <w:rsid w:val="00AA2599"/>
    <w:rsid w:val="00AA7F5E"/>
    <w:rsid w:val="00AB00F4"/>
    <w:rsid w:val="00AB3700"/>
    <w:rsid w:val="00AB6603"/>
    <w:rsid w:val="00AC214E"/>
    <w:rsid w:val="00AC3255"/>
    <w:rsid w:val="00AC52F6"/>
    <w:rsid w:val="00AC6AA1"/>
    <w:rsid w:val="00AC756C"/>
    <w:rsid w:val="00AD04FF"/>
    <w:rsid w:val="00AD0A94"/>
    <w:rsid w:val="00AD2DEA"/>
    <w:rsid w:val="00AD4396"/>
    <w:rsid w:val="00AD487A"/>
    <w:rsid w:val="00AD5922"/>
    <w:rsid w:val="00AE1AB8"/>
    <w:rsid w:val="00AE4FC6"/>
    <w:rsid w:val="00AE6A40"/>
    <w:rsid w:val="00AE78FA"/>
    <w:rsid w:val="00AF5FB1"/>
    <w:rsid w:val="00AF6DFC"/>
    <w:rsid w:val="00B007FC"/>
    <w:rsid w:val="00B02565"/>
    <w:rsid w:val="00B0351C"/>
    <w:rsid w:val="00B03A2B"/>
    <w:rsid w:val="00B1075D"/>
    <w:rsid w:val="00B10781"/>
    <w:rsid w:val="00B11AB5"/>
    <w:rsid w:val="00B12F2F"/>
    <w:rsid w:val="00B15F54"/>
    <w:rsid w:val="00B17E2E"/>
    <w:rsid w:val="00B20B4F"/>
    <w:rsid w:val="00B219C4"/>
    <w:rsid w:val="00B2200A"/>
    <w:rsid w:val="00B23681"/>
    <w:rsid w:val="00B26525"/>
    <w:rsid w:val="00B26AB5"/>
    <w:rsid w:val="00B26FCB"/>
    <w:rsid w:val="00B2708A"/>
    <w:rsid w:val="00B27DE4"/>
    <w:rsid w:val="00B31741"/>
    <w:rsid w:val="00B33044"/>
    <w:rsid w:val="00B35BD2"/>
    <w:rsid w:val="00B377D1"/>
    <w:rsid w:val="00B37936"/>
    <w:rsid w:val="00B405FB"/>
    <w:rsid w:val="00B41EAB"/>
    <w:rsid w:val="00B4326D"/>
    <w:rsid w:val="00B44B69"/>
    <w:rsid w:val="00B44E69"/>
    <w:rsid w:val="00B45E94"/>
    <w:rsid w:val="00B501E4"/>
    <w:rsid w:val="00B51863"/>
    <w:rsid w:val="00B51A57"/>
    <w:rsid w:val="00B533AD"/>
    <w:rsid w:val="00B5474E"/>
    <w:rsid w:val="00B553A3"/>
    <w:rsid w:val="00B56292"/>
    <w:rsid w:val="00B56F16"/>
    <w:rsid w:val="00B6191A"/>
    <w:rsid w:val="00B64AEB"/>
    <w:rsid w:val="00B65A35"/>
    <w:rsid w:val="00B66970"/>
    <w:rsid w:val="00B72275"/>
    <w:rsid w:val="00B73022"/>
    <w:rsid w:val="00B75F35"/>
    <w:rsid w:val="00B80270"/>
    <w:rsid w:val="00B81516"/>
    <w:rsid w:val="00B84570"/>
    <w:rsid w:val="00B8711F"/>
    <w:rsid w:val="00B91193"/>
    <w:rsid w:val="00B91D1A"/>
    <w:rsid w:val="00B930D4"/>
    <w:rsid w:val="00B938BE"/>
    <w:rsid w:val="00B963BA"/>
    <w:rsid w:val="00B96A83"/>
    <w:rsid w:val="00BA34BA"/>
    <w:rsid w:val="00BA3923"/>
    <w:rsid w:val="00BA49CC"/>
    <w:rsid w:val="00BA4B4F"/>
    <w:rsid w:val="00BA7922"/>
    <w:rsid w:val="00BB3D46"/>
    <w:rsid w:val="00BB3E11"/>
    <w:rsid w:val="00BB6F54"/>
    <w:rsid w:val="00BB7E3E"/>
    <w:rsid w:val="00BC1DDB"/>
    <w:rsid w:val="00BC3934"/>
    <w:rsid w:val="00BC6F2B"/>
    <w:rsid w:val="00BC7D81"/>
    <w:rsid w:val="00BD00E7"/>
    <w:rsid w:val="00BD1492"/>
    <w:rsid w:val="00BE4485"/>
    <w:rsid w:val="00BE6623"/>
    <w:rsid w:val="00BE70F7"/>
    <w:rsid w:val="00BF3914"/>
    <w:rsid w:val="00BF6008"/>
    <w:rsid w:val="00BF7B57"/>
    <w:rsid w:val="00C02F21"/>
    <w:rsid w:val="00C03D46"/>
    <w:rsid w:val="00C06A62"/>
    <w:rsid w:val="00C07724"/>
    <w:rsid w:val="00C0780A"/>
    <w:rsid w:val="00C07C6E"/>
    <w:rsid w:val="00C104E9"/>
    <w:rsid w:val="00C121D8"/>
    <w:rsid w:val="00C125EE"/>
    <w:rsid w:val="00C13A20"/>
    <w:rsid w:val="00C21BAC"/>
    <w:rsid w:val="00C22D7C"/>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60DFB"/>
    <w:rsid w:val="00C64FA5"/>
    <w:rsid w:val="00C6523C"/>
    <w:rsid w:val="00C677B1"/>
    <w:rsid w:val="00C721D9"/>
    <w:rsid w:val="00C72FA9"/>
    <w:rsid w:val="00C736AA"/>
    <w:rsid w:val="00C73FD8"/>
    <w:rsid w:val="00C7548D"/>
    <w:rsid w:val="00C81AC8"/>
    <w:rsid w:val="00C81E52"/>
    <w:rsid w:val="00C83093"/>
    <w:rsid w:val="00C84902"/>
    <w:rsid w:val="00C9135B"/>
    <w:rsid w:val="00C9353F"/>
    <w:rsid w:val="00C965B7"/>
    <w:rsid w:val="00C97F68"/>
    <w:rsid w:val="00CA0DE7"/>
    <w:rsid w:val="00CA2474"/>
    <w:rsid w:val="00CA2976"/>
    <w:rsid w:val="00CA340B"/>
    <w:rsid w:val="00CA349F"/>
    <w:rsid w:val="00CA64FE"/>
    <w:rsid w:val="00CA70FA"/>
    <w:rsid w:val="00CB28C3"/>
    <w:rsid w:val="00CB4EF7"/>
    <w:rsid w:val="00CB5F45"/>
    <w:rsid w:val="00CC1AF6"/>
    <w:rsid w:val="00CC1FEB"/>
    <w:rsid w:val="00CC2137"/>
    <w:rsid w:val="00CC33FD"/>
    <w:rsid w:val="00CC3A79"/>
    <w:rsid w:val="00CC6F53"/>
    <w:rsid w:val="00CD0AE4"/>
    <w:rsid w:val="00CD3FBF"/>
    <w:rsid w:val="00CD6FB7"/>
    <w:rsid w:val="00CE012E"/>
    <w:rsid w:val="00CE0580"/>
    <w:rsid w:val="00CE49A3"/>
    <w:rsid w:val="00CE52F9"/>
    <w:rsid w:val="00CE60DE"/>
    <w:rsid w:val="00CE7DC1"/>
    <w:rsid w:val="00CF34D1"/>
    <w:rsid w:val="00CF58C1"/>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5F73"/>
    <w:rsid w:val="00D26359"/>
    <w:rsid w:val="00D279A5"/>
    <w:rsid w:val="00D32F46"/>
    <w:rsid w:val="00D35446"/>
    <w:rsid w:val="00D3610D"/>
    <w:rsid w:val="00D36511"/>
    <w:rsid w:val="00D370DF"/>
    <w:rsid w:val="00D403A9"/>
    <w:rsid w:val="00D40785"/>
    <w:rsid w:val="00D41F9E"/>
    <w:rsid w:val="00D4465A"/>
    <w:rsid w:val="00D45871"/>
    <w:rsid w:val="00D45AC2"/>
    <w:rsid w:val="00D47565"/>
    <w:rsid w:val="00D47AE6"/>
    <w:rsid w:val="00D5171B"/>
    <w:rsid w:val="00D517AC"/>
    <w:rsid w:val="00D532E4"/>
    <w:rsid w:val="00D53C45"/>
    <w:rsid w:val="00D57179"/>
    <w:rsid w:val="00D678A7"/>
    <w:rsid w:val="00D67DC1"/>
    <w:rsid w:val="00D70E49"/>
    <w:rsid w:val="00D71A4E"/>
    <w:rsid w:val="00D7254B"/>
    <w:rsid w:val="00D73AB8"/>
    <w:rsid w:val="00D74ACD"/>
    <w:rsid w:val="00D76DA6"/>
    <w:rsid w:val="00D772E8"/>
    <w:rsid w:val="00D7782A"/>
    <w:rsid w:val="00D80FBC"/>
    <w:rsid w:val="00D83C02"/>
    <w:rsid w:val="00D83D33"/>
    <w:rsid w:val="00D84A31"/>
    <w:rsid w:val="00D85154"/>
    <w:rsid w:val="00D856E0"/>
    <w:rsid w:val="00D86AB4"/>
    <w:rsid w:val="00D86F05"/>
    <w:rsid w:val="00D87482"/>
    <w:rsid w:val="00D919FC"/>
    <w:rsid w:val="00D92F2C"/>
    <w:rsid w:val="00D93214"/>
    <w:rsid w:val="00D96924"/>
    <w:rsid w:val="00D96F87"/>
    <w:rsid w:val="00D975AE"/>
    <w:rsid w:val="00DA0626"/>
    <w:rsid w:val="00DA0C24"/>
    <w:rsid w:val="00DA1516"/>
    <w:rsid w:val="00DA1AC6"/>
    <w:rsid w:val="00DA1CC3"/>
    <w:rsid w:val="00DA4235"/>
    <w:rsid w:val="00DB0000"/>
    <w:rsid w:val="00DB0D7D"/>
    <w:rsid w:val="00DB1815"/>
    <w:rsid w:val="00DB210A"/>
    <w:rsid w:val="00DB245D"/>
    <w:rsid w:val="00DB524A"/>
    <w:rsid w:val="00DB5DFC"/>
    <w:rsid w:val="00DB7090"/>
    <w:rsid w:val="00DC0924"/>
    <w:rsid w:val="00DC1620"/>
    <w:rsid w:val="00DC40B0"/>
    <w:rsid w:val="00DC5328"/>
    <w:rsid w:val="00DC6411"/>
    <w:rsid w:val="00DC764B"/>
    <w:rsid w:val="00DC7C77"/>
    <w:rsid w:val="00DD03A7"/>
    <w:rsid w:val="00DD04AB"/>
    <w:rsid w:val="00DD0FB1"/>
    <w:rsid w:val="00DD2CB9"/>
    <w:rsid w:val="00DD47BE"/>
    <w:rsid w:val="00DD7488"/>
    <w:rsid w:val="00DE0F49"/>
    <w:rsid w:val="00DE319B"/>
    <w:rsid w:val="00DE56A4"/>
    <w:rsid w:val="00DE57A7"/>
    <w:rsid w:val="00DE74D0"/>
    <w:rsid w:val="00DE7A78"/>
    <w:rsid w:val="00DE7DD6"/>
    <w:rsid w:val="00DF0A31"/>
    <w:rsid w:val="00DF0D12"/>
    <w:rsid w:val="00DF222F"/>
    <w:rsid w:val="00DF270D"/>
    <w:rsid w:val="00DF2E50"/>
    <w:rsid w:val="00E00EEC"/>
    <w:rsid w:val="00E02A6A"/>
    <w:rsid w:val="00E03297"/>
    <w:rsid w:val="00E03A01"/>
    <w:rsid w:val="00E04E09"/>
    <w:rsid w:val="00E1016C"/>
    <w:rsid w:val="00E124BC"/>
    <w:rsid w:val="00E12606"/>
    <w:rsid w:val="00E14EE7"/>
    <w:rsid w:val="00E15445"/>
    <w:rsid w:val="00E16A6A"/>
    <w:rsid w:val="00E17351"/>
    <w:rsid w:val="00E17689"/>
    <w:rsid w:val="00E23F82"/>
    <w:rsid w:val="00E24C6C"/>
    <w:rsid w:val="00E25C71"/>
    <w:rsid w:val="00E25EF6"/>
    <w:rsid w:val="00E31739"/>
    <w:rsid w:val="00E3280B"/>
    <w:rsid w:val="00E333FE"/>
    <w:rsid w:val="00E34466"/>
    <w:rsid w:val="00E359E5"/>
    <w:rsid w:val="00E44530"/>
    <w:rsid w:val="00E44DEA"/>
    <w:rsid w:val="00E45420"/>
    <w:rsid w:val="00E47B6A"/>
    <w:rsid w:val="00E51B2E"/>
    <w:rsid w:val="00E52A26"/>
    <w:rsid w:val="00E5316C"/>
    <w:rsid w:val="00E531B9"/>
    <w:rsid w:val="00E56E2C"/>
    <w:rsid w:val="00E60E97"/>
    <w:rsid w:val="00E6294C"/>
    <w:rsid w:val="00E637B5"/>
    <w:rsid w:val="00E63C53"/>
    <w:rsid w:val="00E63CB9"/>
    <w:rsid w:val="00E66A8B"/>
    <w:rsid w:val="00E718BF"/>
    <w:rsid w:val="00E722F3"/>
    <w:rsid w:val="00E728E3"/>
    <w:rsid w:val="00E76CD6"/>
    <w:rsid w:val="00E76CFA"/>
    <w:rsid w:val="00E77559"/>
    <w:rsid w:val="00E77BDB"/>
    <w:rsid w:val="00E77C74"/>
    <w:rsid w:val="00E80C9D"/>
    <w:rsid w:val="00E82E42"/>
    <w:rsid w:val="00E82ED6"/>
    <w:rsid w:val="00E86BB8"/>
    <w:rsid w:val="00E87C16"/>
    <w:rsid w:val="00E87E6C"/>
    <w:rsid w:val="00E9096D"/>
    <w:rsid w:val="00E90F6D"/>
    <w:rsid w:val="00E92173"/>
    <w:rsid w:val="00E94896"/>
    <w:rsid w:val="00E949CF"/>
    <w:rsid w:val="00E94A61"/>
    <w:rsid w:val="00E94E5D"/>
    <w:rsid w:val="00E959CD"/>
    <w:rsid w:val="00EA1A04"/>
    <w:rsid w:val="00EA2EDD"/>
    <w:rsid w:val="00EB09F9"/>
    <w:rsid w:val="00EB11AC"/>
    <w:rsid w:val="00EB1AE6"/>
    <w:rsid w:val="00EB2238"/>
    <w:rsid w:val="00EB2F12"/>
    <w:rsid w:val="00EB3202"/>
    <w:rsid w:val="00EB4411"/>
    <w:rsid w:val="00EC0767"/>
    <w:rsid w:val="00EC1806"/>
    <w:rsid w:val="00EC3113"/>
    <w:rsid w:val="00EC351B"/>
    <w:rsid w:val="00EC75E5"/>
    <w:rsid w:val="00ED1F84"/>
    <w:rsid w:val="00ED28FF"/>
    <w:rsid w:val="00ED5609"/>
    <w:rsid w:val="00ED71D2"/>
    <w:rsid w:val="00EE1D8E"/>
    <w:rsid w:val="00EE3DF0"/>
    <w:rsid w:val="00EE4DB7"/>
    <w:rsid w:val="00EE503D"/>
    <w:rsid w:val="00EE658E"/>
    <w:rsid w:val="00EE7636"/>
    <w:rsid w:val="00EF2986"/>
    <w:rsid w:val="00EF3713"/>
    <w:rsid w:val="00EF6E0A"/>
    <w:rsid w:val="00F00B7A"/>
    <w:rsid w:val="00F015F1"/>
    <w:rsid w:val="00F02A3A"/>
    <w:rsid w:val="00F03F63"/>
    <w:rsid w:val="00F04460"/>
    <w:rsid w:val="00F12860"/>
    <w:rsid w:val="00F20DA1"/>
    <w:rsid w:val="00F22356"/>
    <w:rsid w:val="00F235CD"/>
    <w:rsid w:val="00F23D24"/>
    <w:rsid w:val="00F23D66"/>
    <w:rsid w:val="00F24059"/>
    <w:rsid w:val="00F2429D"/>
    <w:rsid w:val="00F24A70"/>
    <w:rsid w:val="00F34D42"/>
    <w:rsid w:val="00F35576"/>
    <w:rsid w:val="00F36E8C"/>
    <w:rsid w:val="00F40180"/>
    <w:rsid w:val="00F42B7A"/>
    <w:rsid w:val="00F43867"/>
    <w:rsid w:val="00F43D53"/>
    <w:rsid w:val="00F4435A"/>
    <w:rsid w:val="00F50C94"/>
    <w:rsid w:val="00F5246F"/>
    <w:rsid w:val="00F527BE"/>
    <w:rsid w:val="00F539BD"/>
    <w:rsid w:val="00F57793"/>
    <w:rsid w:val="00F6094E"/>
    <w:rsid w:val="00F6124D"/>
    <w:rsid w:val="00F62124"/>
    <w:rsid w:val="00F62C40"/>
    <w:rsid w:val="00F64076"/>
    <w:rsid w:val="00F64474"/>
    <w:rsid w:val="00F6606C"/>
    <w:rsid w:val="00F66D4F"/>
    <w:rsid w:val="00F67122"/>
    <w:rsid w:val="00F677E5"/>
    <w:rsid w:val="00F67996"/>
    <w:rsid w:val="00F72721"/>
    <w:rsid w:val="00F7273D"/>
    <w:rsid w:val="00F7525E"/>
    <w:rsid w:val="00F764D2"/>
    <w:rsid w:val="00F76BB2"/>
    <w:rsid w:val="00F77006"/>
    <w:rsid w:val="00F868A6"/>
    <w:rsid w:val="00F87FB0"/>
    <w:rsid w:val="00F9014E"/>
    <w:rsid w:val="00F9130F"/>
    <w:rsid w:val="00F92390"/>
    <w:rsid w:val="00F942D7"/>
    <w:rsid w:val="00F94C1A"/>
    <w:rsid w:val="00F94ED9"/>
    <w:rsid w:val="00F973DD"/>
    <w:rsid w:val="00FA049D"/>
    <w:rsid w:val="00FA1042"/>
    <w:rsid w:val="00FA4BB5"/>
    <w:rsid w:val="00FA58B1"/>
    <w:rsid w:val="00FA5984"/>
    <w:rsid w:val="00FA71D2"/>
    <w:rsid w:val="00FB2E7C"/>
    <w:rsid w:val="00FB3DA3"/>
    <w:rsid w:val="00FB4204"/>
    <w:rsid w:val="00FB4946"/>
    <w:rsid w:val="00FB58C5"/>
    <w:rsid w:val="00FB67C6"/>
    <w:rsid w:val="00FB7808"/>
    <w:rsid w:val="00FC3ABC"/>
    <w:rsid w:val="00FC3D3D"/>
    <w:rsid w:val="00FC49CF"/>
    <w:rsid w:val="00FC5389"/>
    <w:rsid w:val="00FC678B"/>
    <w:rsid w:val="00FD1464"/>
    <w:rsid w:val="00FD2163"/>
    <w:rsid w:val="00FD39FF"/>
    <w:rsid w:val="00FD4844"/>
    <w:rsid w:val="00FD7B9B"/>
    <w:rsid w:val="00FE15CA"/>
    <w:rsid w:val="00FE2385"/>
    <w:rsid w:val="00FE49CF"/>
    <w:rsid w:val="00FE5643"/>
    <w:rsid w:val="00FE6DDA"/>
    <w:rsid w:val="00FE7709"/>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40B"/>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TH">
    <w:name w:val="TH"/>
    <w:basedOn w:val="a"/>
    <w:link w:val="THChar"/>
    <w:rsid w:val="008B222A"/>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rsid w:val="008B222A"/>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57518113">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8181-D7C7-4CBA-98BC-67245E3E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93</TotalTime>
  <Pages>1</Pages>
  <Words>2016</Words>
  <Characters>11493</Characters>
  <Application>Microsoft Office Word</Application>
  <DocSecurity>0</DocSecurity>
  <Lines>95</Lines>
  <Paragraphs>26</Paragraphs>
  <ScaleCrop>false</ScaleCrop>
  <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31</cp:revision>
  <dcterms:created xsi:type="dcterms:W3CDTF">2024-04-29T06:27:00Z</dcterms:created>
  <dcterms:modified xsi:type="dcterms:W3CDTF">2024-05-10T09:08:00Z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59437332ca3333471cb63408b29de762dd1c75c653ac401eb6098f7da2a41682</vt:lpwstr>
  </property>
</Properties>
</file>